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b/>
          <w:bCs/>
          <w:color w:val="000000"/>
          <w:sz w:val="28"/>
          <w:szCs w:val="28"/>
        </w:rPr>
        <w:t xml:space="preserve">  </w:t>
      </w:r>
      <w:r>
        <w:rPr>
          <w:rFonts w:cs="Times New Roman"/>
          <w:b/>
          <w:bCs/>
          <w:sz w:val="36"/>
          <w:szCs w:val="36"/>
        </w:rPr>
        <w:t>ЗЕМСКОЕ СОБРАНИЕ</w:t>
      </w:r>
    </w:p>
    <w:p>
      <w:pPr>
        <w:pStyle w:val="Normal"/>
        <w:jc w:val="center"/>
        <w:rPr/>
      </w:pPr>
      <w:r>
        <w:rPr>
          <w:rFonts w:cs="Times New Roman"/>
          <w:b/>
          <w:bCs/>
          <w:sz w:val="28"/>
          <w:szCs w:val="28"/>
        </w:rPr>
        <w:t>ЛУЧКОВСКОГО СЕЛЬСКОГО ПОСЕЛЕНИЯ</w:t>
      </w:r>
    </w:p>
    <w:p>
      <w:pPr>
        <w:pStyle w:val="Normal"/>
        <w:jc w:val="center"/>
        <w:rPr/>
      </w:pPr>
      <w:r>
        <w:rPr>
          <w:rFonts w:cs="Times New Roman"/>
          <w:b/>
          <w:bCs/>
          <w:sz w:val="32"/>
          <w:szCs w:val="32"/>
        </w:rPr>
        <w:t>муниципального района «Прохоровский район»</w:t>
      </w:r>
    </w:p>
    <w:p>
      <w:pPr>
        <w:pStyle w:val="Normal"/>
        <w:jc w:val="center"/>
        <w:rPr/>
      </w:pPr>
      <w:r>
        <w:rPr>
          <w:rFonts w:cs="Times New Roman"/>
          <w:b/>
          <w:bCs/>
          <w:sz w:val="28"/>
          <w:szCs w:val="28"/>
        </w:rPr>
        <w:t>Белгородской области</w:t>
      </w:r>
    </w:p>
    <w:p>
      <w:pPr>
        <w:pStyle w:val="Normal"/>
        <w:jc w:val="center"/>
        <w:rPr>
          <w:rFonts w:ascii="Times New Roman" w:hAnsi="Times New Roman" w:cs="Times New Roman"/>
          <w:b/>
          <w:b/>
          <w:bCs/>
          <w:sz w:val="28"/>
          <w:szCs w:val="28"/>
        </w:rPr>
      </w:pPr>
      <w:r>
        <w:rPr/>
      </w:r>
    </w:p>
    <w:p>
      <w:pPr>
        <w:pStyle w:val="Normal"/>
        <w:jc w:val="center"/>
        <w:rPr/>
      </w:pPr>
      <w:r>
        <w:rPr>
          <w:rFonts w:cs="Times New Roman"/>
          <w:b/>
          <w:bCs/>
          <w:color w:val="000000"/>
          <w:sz w:val="28"/>
          <w:szCs w:val="28"/>
        </w:rPr>
        <w:t>пятьдесят  третье  заседание четвертого созыва</w:t>
      </w:r>
    </w:p>
    <w:p>
      <w:pPr>
        <w:pStyle w:val="Normal"/>
        <w:jc w:val="center"/>
        <w:rPr>
          <w:rFonts w:ascii="Times New Roman" w:hAnsi="Times New Roman" w:cs="Times New Roman"/>
          <w:b/>
          <w:b/>
          <w:bCs/>
          <w:color w:val="000000"/>
          <w:sz w:val="28"/>
          <w:szCs w:val="28"/>
        </w:rPr>
      </w:pPr>
      <w:r>
        <w:rPr/>
      </w:r>
    </w:p>
    <w:tbl>
      <w:tblPr>
        <w:tblW w:w="9531" w:type="dxa"/>
        <w:jc w:val="left"/>
        <w:tblInd w:w="-212" w:type="dxa"/>
        <w:tblCellMar>
          <w:top w:w="0" w:type="dxa"/>
          <w:left w:w="108" w:type="dxa"/>
          <w:bottom w:w="0" w:type="dxa"/>
          <w:right w:w="108" w:type="dxa"/>
        </w:tblCellMar>
        <w:tblLook w:val="00a0"/>
      </w:tblPr>
      <w:tblGrid>
        <w:gridCol w:w="812"/>
        <w:gridCol w:w="426"/>
        <w:gridCol w:w="284"/>
        <w:gridCol w:w="1932"/>
        <w:gridCol w:w="606"/>
        <w:gridCol w:w="776"/>
        <w:gridCol w:w="1909"/>
        <w:gridCol w:w="929"/>
        <w:gridCol w:w="1044"/>
        <w:gridCol w:w="812"/>
      </w:tblGrid>
      <w:tr>
        <w:trPr>
          <w:trHeight w:val="431" w:hRule="atLeast"/>
        </w:trPr>
        <w:tc>
          <w:tcPr>
            <w:tcW w:w="4060" w:type="dxa"/>
            <w:gridSpan w:val="5"/>
            <w:tcBorders/>
            <w:shd w:fill="auto" w:val="clear"/>
          </w:tcPr>
          <w:p>
            <w:pPr>
              <w:pStyle w:val="Normal"/>
              <w:spacing w:beforeAutospacing="1" w:after="0"/>
              <w:rPr>
                <w:rFonts w:ascii="Times New Roman" w:hAnsi="Times New Roman" w:cs="Times New Roman"/>
                <w:sz w:val="28"/>
                <w:szCs w:val="28"/>
              </w:rPr>
            </w:pPr>
            <w:r>
              <w:rPr>
                <w:rFonts w:cs="Times New Roman"/>
                <w:sz w:val="28"/>
                <w:szCs w:val="28"/>
              </w:rPr>
            </w:r>
          </w:p>
        </w:tc>
        <w:tc>
          <w:tcPr>
            <w:tcW w:w="2685" w:type="dxa"/>
            <w:gridSpan w:val="2"/>
            <w:tcBorders/>
            <w:shd w:fill="auto" w:val="clear"/>
          </w:tcPr>
          <w:p>
            <w:pPr>
              <w:pStyle w:val="Normal"/>
              <w:jc w:val="both"/>
              <w:rPr/>
            </w:pPr>
            <w:r>
              <w:rPr>
                <w:rFonts w:cs="Times New Roman"/>
                <w:b/>
                <w:bCs/>
                <w:sz w:val="28"/>
                <w:szCs w:val="28"/>
              </w:rPr>
              <w:t>РЕШЕНИЕ</w:t>
            </w:r>
          </w:p>
          <w:p>
            <w:pPr>
              <w:pStyle w:val="Normal"/>
              <w:spacing w:before="0" w:after="200"/>
              <w:jc w:val="both"/>
              <w:rPr>
                <w:rFonts w:ascii="Times New Roman" w:hAnsi="Times New Roman" w:cs="Times New Roman"/>
                <w:b/>
                <w:b/>
                <w:bCs/>
                <w:sz w:val="28"/>
                <w:szCs w:val="28"/>
              </w:rPr>
            </w:pPr>
            <w:r>
              <w:rPr>
                <w:rFonts w:cs="Times New Roman"/>
                <w:b/>
                <w:bCs/>
                <w:sz w:val="28"/>
                <w:szCs w:val="28"/>
              </w:rPr>
            </w:r>
          </w:p>
        </w:tc>
        <w:tc>
          <w:tcPr>
            <w:tcW w:w="2785" w:type="dxa"/>
            <w:gridSpan w:val="3"/>
            <w:tcBorders/>
            <w:shd w:fill="auto" w:val="clear"/>
          </w:tcPr>
          <w:p>
            <w:pPr>
              <w:pStyle w:val="Normal"/>
              <w:widowControl/>
              <w:bidi w:val="0"/>
              <w:spacing w:lineRule="auto" w:line="276" w:before="0" w:after="200"/>
              <w:jc w:val="left"/>
              <w:rPr/>
            </w:pPr>
            <w:r>
              <w:rPr>
                <w:rFonts w:cs="Times New Roman"/>
                <w:sz w:val="28"/>
                <w:szCs w:val="28"/>
              </w:rPr>
              <w:t xml:space="preserve">   </w:t>
            </w:r>
          </w:p>
        </w:tc>
      </w:tr>
      <w:tr>
        <w:trPr>
          <w:trHeight w:val="87" w:hRule="atLeast"/>
        </w:trPr>
        <w:tc>
          <w:tcPr>
            <w:tcW w:w="3454" w:type="dxa"/>
            <w:gridSpan w:val="4"/>
            <w:tcBorders/>
            <w:shd w:fill="auto" w:val="clear"/>
          </w:tcPr>
          <w:p>
            <w:pPr>
              <w:pStyle w:val="Normal"/>
              <w:widowControl/>
              <w:bidi w:val="0"/>
              <w:spacing w:lineRule="auto" w:line="276" w:before="0" w:after="200"/>
              <w:jc w:val="left"/>
              <w:rPr/>
            </w:pPr>
            <w:r>
              <w:rPr>
                <w:rFonts w:cs="Times New Roman"/>
                <w:b/>
                <w:bCs/>
                <w:sz w:val="28"/>
                <w:szCs w:val="28"/>
              </w:rPr>
              <w:t xml:space="preserve">  </w:t>
            </w:r>
            <w:r>
              <w:rPr>
                <w:rFonts w:cs="Times New Roman"/>
                <w:b/>
                <w:bCs/>
                <w:sz w:val="28"/>
                <w:szCs w:val="28"/>
              </w:rPr>
              <w:t>«</w:t>
            </w:r>
            <w:r>
              <w:rPr>
                <w:rFonts w:cs="Times New Roman"/>
                <w:b/>
                <w:bCs/>
                <w:sz w:val="28"/>
                <w:szCs w:val="28"/>
              </w:rPr>
              <w:t>03</w:t>
            </w:r>
            <w:r>
              <w:rPr>
                <w:rFonts w:cs="Times New Roman"/>
                <w:b/>
                <w:bCs/>
                <w:sz w:val="28"/>
                <w:szCs w:val="28"/>
              </w:rPr>
              <w:t xml:space="preserve">» декабря 2021 года                                                     </w:t>
            </w:r>
          </w:p>
        </w:tc>
        <w:tc>
          <w:tcPr>
            <w:tcW w:w="1382" w:type="dxa"/>
            <w:gridSpan w:val="2"/>
            <w:tcBorders/>
            <w:shd w:fill="auto" w:val="clear"/>
          </w:tcPr>
          <w:p>
            <w:pPr>
              <w:pStyle w:val="Normal"/>
              <w:spacing w:before="0" w:after="200"/>
              <w:jc w:val="center"/>
              <w:rPr>
                <w:rFonts w:ascii="Times New Roman" w:hAnsi="Times New Roman" w:cs="Times New Roman"/>
                <w:b/>
                <w:b/>
                <w:bCs/>
                <w:sz w:val="28"/>
                <w:szCs w:val="28"/>
              </w:rPr>
            </w:pPr>
            <w:r>
              <w:rPr>
                <w:rFonts w:cs="Times New Roman"/>
                <w:b/>
                <w:bCs/>
                <w:sz w:val="28"/>
                <w:szCs w:val="28"/>
              </w:rPr>
            </w:r>
          </w:p>
        </w:tc>
        <w:tc>
          <w:tcPr>
            <w:tcW w:w="1909" w:type="dxa"/>
            <w:tcBorders/>
            <w:shd w:fill="auto" w:val="clear"/>
          </w:tcPr>
          <w:p>
            <w:pPr>
              <w:pStyle w:val="Normal"/>
              <w:spacing w:before="0" w:after="200"/>
              <w:jc w:val="center"/>
              <w:rPr>
                <w:rFonts w:ascii="Times New Roman" w:hAnsi="Times New Roman" w:cs="Times New Roman"/>
                <w:b/>
                <w:b/>
                <w:bCs/>
                <w:sz w:val="28"/>
                <w:szCs w:val="28"/>
              </w:rPr>
            </w:pPr>
            <w:r>
              <w:rPr>
                <w:rFonts w:cs="Times New Roman"/>
                <w:b/>
                <w:bCs/>
                <w:sz w:val="28"/>
                <w:szCs w:val="28"/>
              </w:rPr>
            </w:r>
          </w:p>
        </w:tc>
        <w:tc>
          <w:tcPr>
            <w:tcW w:w="2785" w:type="dxa"/>
            <w:gridSpan w:val="3"/>
            <w:tcBorders/>
            <w:shd w:fill="auto" w:val="clear"/>
          </w:tcPr>
          <w:p>
            <w:pPr>
              <w:pStyle w:val="Normal"/>
              <w:widowControl/>
              <w:bidi w:val="0"/>
              <w:spacing w:lineRule="auto" w:line="276" w:before="0" w:after="200"/>
              <w:jc w:val="left"/>
              <w:rPr/>
            </w:pPr>
            <w:r>
              <w:rPr>
                <w:rFonts w:cs="Times New Roman"/>
                <w:b/>
                <w:bCs/>
                <w:sz w:val="28"/>
                <w:szCs w:val="28"/>
              </w:rPr>
              <w:t xml:space="preserve">                   № </w:t>
            </w:r>
            <w:r>
              <w:rPr>
                <w:rFonts w:cs="Times New Roman"/>
                <w:b/>
                <w:bCs/>
                <w:sz w:val="28"/>
                <w:szCs w:val="28"/>
              </w:rPr>
              <w:t>110</w:t>
            </w:r>
          </w:p>
        </w:tc>
      </w:tr>
      <w:tr>
        <w:trPr>
          <w:trHeight w:val="104" w:hRule="atLeast"/>
        </w:trPr>
        <w:tc>
          <w:tcPr>
            <w:tcW w:w="812" w:type="dxa"/>
            <w:tcBorders/>
            <w:shd w:fill="auto" w:val="clear"/>
            <w:vAlign w:val="bottom"/>
          </w:tcPr>
          <w:p>
            <w:pPr>
              <w:pStyle w:val="Normal"/>
              <w:spacing w:before="0" w:after="200"/>
              <w:rPr>
                <w:rFonts w:ascii="Times New Roman" w:hAnsi="Times New Roman" w:cs="Times New Roman"/>
                <w:sz w:val="28"/>
                <w:szCs w:val="28"/>
              </w:rPr>
            </w:pPr>
            <w:r>
              <w:rPr>
                <w:rFonts w:cs="Times New Roman"/>
                <w:sz w:val="28"/>
                <w:szCs w:val="28"/>
              </w:rPr>
            </w:r>
          </w:p>
        </w:tc>
        <w:tc>
          <w:tcPr>
            <w:tcW w:w="426" w:type="dxa"/>
            <w:tcBorders/>
            <w:shd w:fill="auto" w:val="clear"/>
            <w:vAlign w:val="bottom"/>
          </w:tcPr>
          <w:p>
            <w:pPr>
              <w:pStyle w:val="Normal"/>
              <w:spacing w:before="0" w:after="200"/>
              <w:rPr>
                <w:rFonts w:ascii="Times New Roman" w:hAnsi="Times New Roman" w:cs="Times New Roman"/>
                <w:sz w:val="28"/>
                <w:szCs w:val="28"/>
              </w:rPr>
            </w:pPr>
            <w:r>
              <w:rPr>
                <w:rFonts w:cs="Times New Roman"/>
                <w:sz w:val="28"/>
                <w:szCs w:val="28"/>
              </w:rPr>
            </w:r>
          </w:p>
        </w:tc>
        <w:tc>
          <w:tcPr>
            <w:tcW w:w="284" w:type="dxa"/>
            <w:tcBorders/>
            <w:shd w:fill="auto" w:val="clear"/>
            <w:vAlign w:val="bottom"/>
          </w:tcPr>
          <w:p>
            <w:pPr>
              <w:pStyle w:val="Normal"/>
              <w:spacing w:before="0" w:after="200"/>
              <w:jc w:val="center"/>
              <w:rPr>
                <w:rFonts w:ascii="Times New Roman" w:hAnsi="Times New Roman" w:cs="Times New Roman"/>
                <w:sz w:val="28"/>
                <w:szCs w:val="28"/>
              </w:rPr>
            </w:pPr>
            <w:r>
              <w:rPr>
                <w:rFonts w:cs="Times New Roman"/>
                <w:sz w:val="28"/>
                <w:szCs w:val="28"/>
              </w:rPr>
            </w:r>
          </w:p>
        </w:tc>
        <w:tc>
          <w:tcPr>
            <w:tcW w:w="1932" w:type="dxa"/>
            <w:tcBorders/>
            <w:shd w:fill="auto" w:val="clear"/>
            <w:vAlign w:val="bottom"/>
          </w:tcPr>
          <w:p>
            <w:pPr>
              <w:pStyle w:val="Normal"/>
              <w:spacing w:before="0" w:after="200"/>
              <w:rPr>
                <w:rFonts w:ascii="Times New Roman" w:hAnsi="Times New Roman" w:cs="Times New Roman"/>
                <w:sz w:val="28"/>
                <w:szCs w:val="28"/>
              </w:rPr>
            </w:pPr>
            <w:r>
              <w:rPr>
                <w:rFonts w:cs="Times New Roman"/>
                <w:sz w:val="28"/>
                <w:szCs w:val="28"/>
              </w:rPr>
            </w:r>
          </w:p>
        </w:tc>
        <w:tc>
          <w:tcPr>
            <w:tcW w:w="1382" w:type="dxa"/>
            <w:gridSpan w:val="2"/>
            <w:tcBorders/>
            <w:shd w:fill="auto" w:val="clear"/>
            <w:vAlign w:val="bottom"/>
          </w:tcPr>
          <w:p>
            <w:pPr>
              <w:pStyle w:val="Normal"/>
              <w:spacing w:before="0" w:after="200"/>
              <w:rPr>
                <w:rFonts w:ascii="Times New Roman" w:hAnsi="Times New Roman" w:cs="Times New Roman"/>
                <w:sz w:val="28"/>
                <w:szCs w:val="28"/>
              </w:rPr>
            </w:pPr>
            <w:r>
              <w:rPr>
                <w:rFonts w:cs="Times New Roman"/>
                <w:sz w:val="28"/>
                <w:szCs w:val="28"/>
              </w:rPr>
            </w:r>
          </w:p>
        </w:tc>
        <w:tc>
          <w:tcPr>
            <w:tcW w:w="1909" w:type="dxa"/>
            <w:tcBorders/>
            <w:shd w:fill="auto" w:val="clear"/>
            <w:vAlign w:val="bottom"/>
          </w:tcPr>
          <w:p>
            <w:pPr>
              <w:pStyle w:val="Normal"/>
              <w:spacing w:before="0" w:after="200"/>
              <w:jc w:val="center"/>
              <w:rPr>
                <w:rFonts w:ascii="Times New Roman" w:hAnsi="Times New Roman" w:cs="Times New Roman"/>
                <w:sz w:val="28"/>
                <w:szCs w:val="28"/>
              </w:rPr>
            </w:pPr>
            <w:r>
              <w:rPr>
                <w:rFonts w:cs="Times New Roman"/>
                <w:sz w:val="28"/>
                <w:szCs w:val="28"/>
              </w:rPr>
            </w:r>
          </w:p>
        </w:tc>
        <w:tc>
          <w:tcPr>
            <w:tcW w:w="929" w:type="dxa"/>
            <w:tcBorders/>
            <w:shd w:fill="auto" w:val="clear"/>
            <w:vAlign w:val="bottom"/>
          </w:tcPr>
          <w:p>
            <w:pPr>
              <w:pStyle w:val="Normal"/>
              <w:spacing w:before="0" w:after="200"/>
              <w:rPr>
                <w:rFonts w:ascii="Times New Roman" w:hAnsi="Times New Roman" w:cs="Times New Roman"/>
                <w:sz w:val="28"/>
                <w:szCs w:val="28"/>
              </w:rPr>
            </w:pPr>
            <w:r>
              <w:rPr>
                <w:rFonts w:cs="Times New Roman"/>
                <w:sz w:val="28"/>
                <w:szCs w:val="28"/>
              </w:rPr>
            </w:r>
          </w:p>
        </w:tc>
        <w:tc>
          <w:tcPr>
            <w:tcW w:w="1044" w:type="dxa"/>
            <w:tcBorders/>
            <w:shd w:fill="auto" w:val="clear"/>
            <w:vAlign w:val="bottom"/>
          </w:tcPr>
          <w:p>
            <w:pPr>
              <w:pStyle w:val="Normal"/>
              <w:spacing w:before="0" w:after="200"/>
              <w:rPr>
                <w:rFonts w:ascii="Times New Roman" w:hAnsi="Times New Roman" w:cs="Times New Roman"/>
                <w:sz w:val="28"/>
                <w:szCs w:val="28"/>
              </w:rPr>
            </w:pPr>
            <w:r>
              <w:rPr>
                <w:rFonts w:cs="Times New Roman"/>
                <w:sz w:val="28"/>
                <w:szCs w:val="28"/>
              </w:rPr>
            </w:r>
          </w:p>
        </w:tc>
        <w:tc>
          <w:tcPr>
            <w:tcW w:w="812" w:type="dxa"/>
            <w:tcBorders/>
            <w:shd w:fill="auto" w:val="clear"/>
            <w:vAlign w:val="bottom"/>
          </w:tcPr>
          <w:p>
            <w:pPr>
              <w:pStyle w:val="Normal"/>
              <w:spacing w:before="0" w:after="200"/>
              <w:jc w:val="center"/>
              <w:rPr>
                <w:rFonts w:ascii="Times New Roman" w:hAnsi="Times New Roman" w:cs="Times New Roman"/>
                <w:sz w:val="28"/>
                <w:szCs w:val="28"/>
              </w:rPr>
            </w:pPr>
            <w:r>
              <w:rPr>
                <w:rFonts w:cs="Times New Roman"/>
                <w:sz w:val="28"/>
                <w:szCs w:val="28"/>
              </w:rPr>
            </w:r>
          </w:p>
        </w:tc>
      </w:tr>
    </w:tbl>
    <w:p>
      <w:pPr>
        <w:pStyle w:val="Normal"/>
        <w:jc w:val="center"/>
        <w:rPr>
          <w:b/>
          <w:b/>
          <w:sz w:val="28"/>
          <w:szCs w:val="28"/>
        </w:rPr>
      </w:pPr>
      <w:r>
        <w:rPr/>
      </w:r>
    </w:p>
    <w:p>
      <w:pPr>
        <w:pStyle w:val="Normal"/>
        <w:jc w:val="center"/>
        <w:rPr>
          <w:sz w:val="28"/>
          <w:szCs w:val="28"/>
        </w:rPr>
      </w:pPr>
      <w:r>
        <w:rPr>
          <w:sz w:val="28"/>
          <w:szCs w:val="28"/>
        </w:rPr>
      </w:r>
    </w:p>
    <w:p>
      <w:pPr>
        <w:pStyle w:val="Normal"/>
        <w:jc w:val="both"/>
        <w:rPr>
          <w:sz w:val="28"/>
          <w:szCs w:val="28"/>
        </w:rPr>
      </w:pPr>
      <w:r>
        <w:rPr>
          <w:sz w:val="28"/>
          <w:szCs w:val="28"/>
        </w:rPr>
      </w:r>
    </w:p>
    <w:p>
      <w:pPr>
        <w:pStyle w:val="Normal"/>
        <w:rPr>
          <w:b/>
          <w:b/>
          <w:sz w:val="28"/>
          <w:szCs w:val="28"/>
        </w:rPr>
      </w:pPr>
      <w:r>
        <w:rPr>
          <w:b/>
          <w:sz w:val="28"/>
          <w:szCs w:val="28"/>
        </w:rPr>
        <w:t xml:space="preserve">О передаче части полномочий </w:t>
      </w:r>
    </w:p>
    <w:p>
      <w:pPr>
        <w:pStyle w:val="Normal"/>
        <w:rPr>
          <w:b/>
          <w:b/>
          <w:sz w:val="28"/>
          <w:szCs w:val="28"/>
        </w:rPr>
      </w:pPr>
      <w:r>
        <w:rPr>
          <w:b/>
          <w:sz w:val="28"/>
          <w:szCs w:val="28"/>
        </w:rPr>
        <w:t xml:space="preserve"> </w:t>
      </w:r>
      <w:r>
        <w:rPr>
          <w:b/>
          <w:sz w:val="28"/>
          <w:szCs w:val="28"/>
        </w:rPr>
        <w:t xml:space="preserve">Лучковского  сельского поселения </w:t>
      </w:r>
    </w:p>
    <w:p>
      <w:pPr>
        <w:pStyle w:val="Normal"/>
        <w:rPr>
          <w:b/>
          <w:b/>
          <w:sz w:val="28"/>
          <w:szCs w:val="28"/>
        </w:rPr>
      </w:pPr>
      <w:r>
        <w:rPr>
          <w:b/>
          <w:sz w:val="28"/>
          <w:szCs w:val="28"/>
        </w:rPr>
        <w:t xml:space="preserve">по осуществлению внутреннего </w:t>
      </w:r>
    </w:p>
    <w:p>
      <w:pPr>
        <w:pStyle w:val="Normal"/>
        <w:rPr>
          <w:b/>
          <w:b/>
          <w:sz w:val="28"/>
          <w:szCs w:val="28"/>
        </w:rPr>
      </w:pPr>
      <w:r>
        <w:rPr>
          <w:b/>
          <w:sz w:val="28"/>
          <w:szCs w:val="28"/>
        </w:rPr>
        <w:t>муниципального финансового контроля</w:t>
      </w:r>
    </w:p>
    <w:p>
      <w:pPr>
        <w:pStyle w:val="Normal"/>
        <w:jc w:val="center"/>
        <w:rPr>
          <w:b/>
          <w:b/>
          <w:sz w:val="28"/>
          <w:szCs w:val="28"/>
        </w:rPr>
      </w:pPr>
      <w:r>
        <w:rPr>
          <w:b/>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 xml:space="preserve">В соответствии со статьями 9, 142, 142.5, 269,2 Бюджетного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земское собрание  Лучковского                   сельского поселения </w:t>
      </w:r>
    </w:p>
    <w:p>
      <w:pPr>
        <w:pStyle w:val="Normal"/>
        <w:ind w:firstLine="708"/>
        <w:jc w:val="center"/>
        <w:rPr>
          <w:sz w:val="16"/>
          <w:szCs w:val="16"/>
        </w:rPr>
      </w:pPr>
      <w:r>
        <w:rPr>
          <w:b/>
          <w:sz w:val="28"/>
          <w:szCs w:val="28"/>
        </w:rPr>
        <w:t>решило:</w:t>
      </w:r>
    </w:p>
    <w:p>
      <w:pPr>
        <w:pStyle w:val="Normal"/>
        <w:ind w:firstLine="709"/>
        <w:jc w:val="both"/>
        <w:rPr/>
      </w:pPr>
      <w:r>
        <w:rPr>
          <w:sz w:val="28"/>
          <w:szCs w:val="28"/>
        </w:rPr>
        <w:t>1. Передать администрации муниципального района «Прохоровский район» Белгородской области осуществление части полномочий органа внутреннего муниципального финансового контроля  Лучковского         сельского поселения муниципального района «Прохоровский район» Белгородской области с 01 января 2022 года и на плановый период 2023 и 2024 годов.</w:t>
      </w:r>
    </w:p>
    <w:p>
      <w:pPr>
        <w:pStyle w:val="Normal"/>
        <w:numPr>
          <w:ilvl w:val="0"/>
          <w:numId w:val="0"/>
        </w:numPr>
        <w:ind w:firstLine="708"/>
        <w:jc w:val="both"/>
        <w:outlineLvl w:val="1"/>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«Прохоровский район» из бюджета Лучковского        сельского поселения</w:t>
      </w:r>
      <w:r>
        <w:rPr>
          <w:color w:val="00B050"/>
          <w:sz w:val="28"/>
          <w:szCs w:val="28"/>
        </w:rPr>
        <w:t xml:space="preserve"> </w:t>
      </w:r>
      <w:r>
        <w:rPr>
          <w:sz w:val="28"/>
          <w:szCs w:val="28"/>
        </w:rPr>
        <w:t>муниципального района «Прохоровский район»</w:t>
      </w:r>
      <w:r>
        <w:rPr>
          <w:color w:val="00B050"/>
          <w:sz w:val="28"/>
          <w:szCs w:val="28"/>
        </w:rPr>
        <w:t xml:space="preserve"> </w:t>
      </w:r>
      <w:r>
        <w:rPr>
          <w:sz w:val="28"/>
          <w:szCs w:val="28"/>
        </w:rPr>
        <w:t>на основании решения об утверждении бюджета Лучковского             сельского поселения муниципального района «Прохоровский район» на соответствующий финансовый год.</w:t>
      </w:r>
    </w:p>
    <w:p>
      <w:pPr>
        <w:pStyle w:val="Normal"/>
        <w:widowControl w:val="false"/>
        <w:ind w:firstLine="709"/>
        <w:jc w:val="both"/>
        <w:rPr>
          <w:szCs w:val="28"/>
        </w:rPr>
      </w:pPr>
      <w:r>
        <w:rPr>
          <w:sz w:val="28"/>
          <w:szCs w:val="28"/>
        </w:rPr>
        <w:t xml:space="preserve">3.Утвердить Порядок предоставления иных межбюджетных трансфертов, </w:t>
      </w:r>
      <w:r>
        <w:rPr>
          <w:bCs/>
          <w:sz w:val="28"/>
          <w:szCs w:val="28"/>
        </w:rPr>
        <w:t xml:space="preserve">предоставляемых </w:t>
      </w:r>
      <w:r>
        <w:rPr>
          <w:sz w:val="28"/>
          <w:szCs w:val="28"/>
        </w:rPr>
        <w:t xml:space="preserve">из бюджета Лучковского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осуществление части полномочий органа </w:t>
      </w:r>
      <w:r>
        <w:rPr>
          <w:spacing w:val="5"/>
          <w:sz w:val="28"/>
          <w:szCs w:val="28"/>
        </w:rPr>
        <w:t>внутреннего муниципального финансового контроля</w:t>
      </w:r>
      <w:r>
        <w:rPr>
          <w:szCs w:val="28"/>
        </w:rPr>
        <w:t xml:space="preserve"> </w:t>
      </w:r>
      <w:r>
        <w:rPr>
          <w:sz w:val="28"/>
          <w:szCs w:val="28"/>
        </w:rPr>
        <w:t>(приложение № 1).</w:t>
      </w:r>
    </w:p>
    <w:p>
      <w:pPr>
        <w:pStyle w:val="ListParagraph"/>
        <w:tabs>
          <w:tab w:val="clear" w:pos="708"/>
          <w:tab w:val="left" w:pos="709" w:leader="none"/>
        </w:tabs>
        <w:ind w:left="0" w:hanging="0"/>
        <w:jc w:val="both"/>
        <w:rPr>
          <w:szCs w:val="28"/>
        </w:rPr>
      </w:pPr>
      <w:r>
        <w:rPr>
          <w:szCs w:val="28"/>
        </w:rPr>
        <w:tab/>
        <w:t>4.Утвердить Методику расчета иных межбюджетных трансфертов, предоставляемых из бюджета Лучковского            сельского поселения  муниципального района «Прохоровский район» Белгородской области</w:t>
      </w:r>
      <w:r>
        <w:rPr>
          <w:color w:val="00B050"/>
          <w:szCs w:val="28"/>
        </w:rPr>
        <w:t xml:space="preserve"> </w:t>
      </w:r>
      <w:r>
        <w:rPr>
          <w:szCs w:val="28"/>
        </w:rPr>
        <w:t xml:space="preserve">бюджету муниципального района «Прохоровский район» Белгородской области на осуществление части полномочий органа </w:t>
      </w:r>
      <w:r>
        <w:rPr>
          <w:spacing w:val="5"/>
          <w:szCs w:val="28"/>
        </w:rPr>
        <w:t>внутреннего муниципального финансового контроля</w:t>
      </w:r>
      <w:r>
        <w:rPr>
          <w:szCs w:val="28"/>
        </w:rPr>
        <w:t xml:space="preserve"> (приложение № 2).</w:t>
      </w:r>
    </w:p>
    <w:p>
      <w:pPr>
        <w:pStyle w:val="Normal"/>
        <w:ind w:firstLine="708"/>
        <w:jc w:val="both"/>
        <w:rPr>
          <w:sz w:val="28"/>
          <w:szCs w:val="28"/>
        </w:rPr>
      </w:pPr>
      <w:r>
        <w:rPr>
          <w:sz w:val="28"/>
          <w:szCs w:val="28"/>
        </w:rPr>
        <w:t>5. Утвердить размер иных межбюджетных трансфертов, передаваемых бюджетом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2022 год и на плановый период 2023 и 2024 годов (приложение № 3).</w:t>
      </w:r>
    </w:p>
    <w:p>
      <w:pPr>
        <w:pStyle w:val="Normal"/>
        <w:ind w:firstLine="708"/>
        <w:jc w:val="both"/>
        <w:rPr>
          <w:sz w:val="28"/>
          <w:szCs w:val="28"/>
        </w:rPr>
      </w:pPr>
      <w:r>
        <w:rPr>
          <w:sz w:val="28"/>
          <w:szCs w:val="28"/>
        </w:rPr>
        <w:t>6. Утвердить</w:t>
      </w:r>
      <w:r>
        <w:rPr>
          <w:color w:val="FF0000"/>
          <w:sz w:val="28"/>
          <w:szCs w:val="28"/>
        </w:rPr>
        <w:t xml:space="preserve"> </w:t>
      </w:r>
      <w:r>
        <w:rPr>
          <w:sz w:val="28"/>
          <w:szCs w:val="28"/>
        </w:rPr>
        <w:t>проект соглашения о передаче части полномочий по осуществлению внутреннего муниципального финансового контроля (приложение № 4).</w:t>
      </w:r>
    </w:p>
    <w:p>
      <w:pPr>
        <w:pStyle w:val="Normal"/>
        <w:ind w:firstLine="709"/>
        <w:jc w:val="both"/>
        <w:rPr>
          <w:sz w:val="28"/>
          <w:szCs w:val="28"/>
        </w:rPr>
      </w:pPr>
      <w:r>
        <w:rPr>
          <w:sz w:val="28"/>
          <w:szCs w:val="28"/>
        </w:rPr>
        <w:t>7. Поручить</w:t>
      </w:r>
      <w:r>
        <w:rPr/>
        <w:t xml:space="preserve"> </w:t>
      </w:r>
      <w:r>
        <w:rPr>
          <w:sz w:val="28"/>
          <w:szCs w:val="28"/>
        </w:rPr>
        <w:t xml:space="preserve">администрации        сельского поселения муниципального района «Прохоровский район» заключить Соглашение о передаче части полномочий по осуществлению </w:t>
      </w:r>
      <w:r>
        <w:rPr>
          <w:spacing w:val="5"/>
          <w:sz w:val="28"/>
          <w:szCs w:val="28"/>
        </w:rPr>
        <w:t>внутреннего муниципального финансового контроля</w:t>
      </w:r>
      <w:r>
        <w:rPr>
          <w:sz w:val="28"/>
          <w:szCs w:val="28"/>
        </w:rPr>
        <w:t>.</w:t>
      </w:r>
    </w:p>
    <w:p>
      <w:pPr>
        <w:pStyle w:val="Normal"/>
        <w:ind w:firstLine="709"/>
        <w:jc w:val="both"/>
        <w:rPr/>
      </w:pPr>
      <w:r>
        <w:rPr>
          <w:sz w:val="28"/>
          <w:szCs w:val="28"/>
        </w:rPr>
        <w:t>8. Признать утратившим силу решение Земского собрания от 22.12.2018 года №  27   «О передаче части полномочий Лучковского     сельского поселения по осуществлению внутреннего муниципального финансового контроля».</w:t>
      </w:r>
    </w:p>
    <w:p>
      <w:pPr>
        <w:pStyle w:val="Normal"/>
        <w:jc w:val="both"/>
        <w:rPr>
          <w:sz w:val="28"/>
          <w:szCs w:val="28"/>
        </w:rPr>
      </w:pPr>
      <w:r>
        <w:rPr>
          <w:sz w:val="28"/>
          <w:szCs w:val="28"/>
        </w:rPr>
        <w:tab/>
        <w:t>9. Данное решение вступает в силу с 01 января 2022 года.</w:t>
      </w:r>
    </w:p>
    <w:p>
      <w:pPr>
        <w:pStyle w:val="Normal"/>
        <w:jc w:val="both"/>
        <w:rPr>
          <w:sz w:val="28"/>
          <w:szCs w:val="28"/>
        </w:rPr>
      </w:pPr>
      <w:r>
        <w:rPr>
          <w:sz w:val="28"/>
          <w:szCs w:val="28"/>
        </w:rPr>
        <w:tab/>
        <w:t>10. Обнародовать настоящее решение в порядке, определенном Уставом       сельского поселения.</w:t>
      </w:r>
    </w:p>
    <w:p>
      <w:pPr>
        <w:pStyle w:val="Normal"/>
        <w:jc w:val="both"/>
        <w:rPr/>
      </w:pPr>
      <w:r>
        <w:rPr>
          <w:sz w:val="28"/>
          <w:szCs w:val="28"/>
        </w:rPr>
        <w:tab/>
        <w:t>11. Контроль за выполнением данного решения возложить на главу администрации  Лучковского                   сельского поселения –  Суркова О.Н.</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clear" w:pos="708"/>
          <w:tab w:val="right" w:pos="9923" w:leader="none"/>
        </w:tabs>
        <w:rPr>
          <w:b/>
          <w:b/>
          <w:sz w:val="28"/>
          <w:szCs w:val="28"/>
        </w:rPr>
      </w:pPr>
      <w:r>
        <w:rPr>
          <w:b/>
          <w:sz w:val="28"/>
          <w:szCs w:val="28"/>
        </w:rPr>
        <w:t>Глава</w:t>
      </w:r>
    </w:p>
    <w:p>
      <w:pPr>
        <w:pStyle w:val="Normal"/>
        <w:tabs>
          <w:tab w:val="clear" w:pos="708"/>
          <w:tab w:val="right" w:pos="9923" w:leader="none"/>
        </w:tabs>
        <w:rPr/>
      </w:pPr>
      <w:r>
        <w:rPr>
          <w:b/>
          <w:sz w:val="28"/>
          <w:szCs w:val="28"/>
        </w:rPr>
        <w:t>сельского поселения                                                     К.Г.Добрынина</w:t>
      </w:r>
    </w:p>
    <w:p>
      <w:pPr>
        <w:pStyle w:val="Normal"/>
        <w:jc w:val="center"/>
        <w:rPr>
          <w:sz w:val="28"/>
          <w:szCs w:val="28"/>
        </w:rPr>
      </w:pPr>
      <w:r>
        <w:rPr>
          <w:sz w:val="28"/>
          <w:szCs w:val="28"/>
        </w:rPr>
        <w:t xml:space="preserve">                                                          </w:t>
      </w:r>
    </w:p>
    <w:p>
      <w:pPr>
        <w:pStyle w:val="Normal"/>
        <w:jc w:val="center"/>
        <w:rPr>
          <w:sz w:val="28"/>
          <w:szCs w:val="28"/>
        </w:rPr>
      </w:pPr>
      <w:r>
        <w:rPr>
          <w:sz w:val="28"/>
          <w:szCs w:val="28"/>
        </w:rPr>
        <w:t xml:space="preserve">                                                     </w:t>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pPr>
      <w:r>
        <w:rPr>
          <w:sz w:val="28"/>
          <w:szCs w:val="28"/>
        </w:rPr>
        <w:t xml:space="preserve">Приложение № 1 к решению Земского собрания    Лучковского     сельского поселения   </w:t>
      </w:r>
    </w:p>
    <w:p>
      <w:pPr>
        <w:pStyle w:val="Normal"/>
        <w:ind w:left="5387" w:hanging="0"/>
        <w:jc w:val="center"/>
        <w:rPr/>
      </w:pPr>
      <w:r>
        <w:rPr>
          <w:sz w:val="28"/>
          <w:szCs w:val="28"/>
        </w:rPr>
        <w:t xml:space="preserve">от  </w:t>
      </w:r>
      <w:r>
        <w:rPr>
          <w:sz w:val="28"/>
          <w:szCs w:val="28"/>
        </w:rPr>
        <w:t>03</w:t>
      </w:r>
      <w:r>
        <w:rPr>
          <w:sz w:val="28"/>
          <w:szCs w:val="28"/>
        </w:rPr>
        <w:t xml:space="preserve"> декабря 2021 года №  </w:t>
      </w:r>
      <w:r>
        <w:rPr>
          <w:sz w:val="28"/>
          <w:szCs w:val="28"/>
        </w:rPr>
        <w:t>110</w:t>
      </w:r>
    </w:p>
    <w:p>
      <w:pPr>
        <w:pStyle w:val="Normal"/>
        <w:rPr>
          <w:sz w:val="20"/>
          <w:szCs w:val="20"/>
        </w:rPr>
      </w:pPr>
      <w:r>
        <w:rPr>
          <w:sz w:val="20"/>
          <w:szCs w:val="20"/>
        </w:rPr>
      </w:r>
    </w:p>
    <w:p>
      <w:pPr>
        <w:pStyle w:val="Normal"/>
        <w:widowControl w:val="false"/>
        <w:rPr>
          <w:b/>
          <w:b/>
          <w:bCs/>
          <w:kern w:val="2"/>
          <w:sz w:val="28"/>
          <w:szCs w:val="28"/>
        </w:rPr>
      </w:pPr>
      <w:r>
        <w:rPr>
          <w:b/>
          <w:bCs/>
          <w:kern w:val="2"/>
          <w:sz w:val="28"/>
          <w:szCs w:val="28"/>
        </w:rPr>
      </w:r>
    </w:p>
    <w:p>
      <w:pPr>
        <w:pStyle w:val="Normal"/>
        <w:widowControl w:val="false"/>
        <w:rPr>
          <w:b/>
          <w:b/>
          <w:bCs/>
          <w:sz w:val="28"/>
          <w:szCs w:val="28"/>
        </w:rPr>
      </w:pPr>
      <w:r>
        <w:rPr>
          <w:b/>
          <w:bCs/>
          <w:sz w:val="28"/>
          <w:szCs w:val="28"/>
        </w:rPr>
      </w:r>
    </w:p>
    <w:p>
      <w:pPr>
        <w:pStyle w:val="Normal"/>
        <w:widowControl w:val="false"/>
        <w:tabs>
          <w:tab w:val="clear" w:pos="708"/>
          <w:tab w:val="left" w:pos="567" w:leader="none"/>
        </w:tabs>
        <w:jc w:val="center"/>
        <w:rPr>
          <w:b/>
          <w:b/>
          <w:bCs/>
          <w:sz w:val="28"/>
          <w:szCs w:val="28"/>
        </w:rPr>
      </w:pPr>
      <w:r>
        <w:rPr>
          <w:b/>
          <w:bCs/>
          <w:sz w:val="28"/>
          <w:szCs w:val="28"/>
        </w:rPr>
        <w:t>Порядок предоставления иных межбюджетных трансфертов на осуществление полномочий органа внутреннего муниципального финансового контроля, предоставляемых из бюджета Лучковского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w:t>
      </w:r>
    </w:p>
    <w:p>
      <w:pPr>
        <w:pStyle w:val="Normal"/>
        <w:widowControl w:val="false"/>
        <w:tabs>
          <w:tab w:val="clear" w:pos="708"/>
          <w:tab w:val="left" w:pos="567" w:leader="none"/>
        </w:tabs>
        <w:jc w:val="center"/>
        <w:rPr>
          <w:b/>
          <w:b/>
          <w:bCs/>
          <w:sz w:val="28"/>
          <w:szCs w:val="28"/>
        </w:rPr>
      </w:pPr>
      <w:r>
        <w:rPr>
          <w:b/>
          <w:bCs/>
          <w:sz w:val="28"/>
          <w:szCs w:val="28"/>
        </w:rPr>
      </w:r>
    </w:p>
    <w:p>
      <w:pPr>
        <w:pStyle w:val="Normal"/>
        <w:widowControl w:val="false"/>
        <w:tabs>
          <w:tab w:val="clear" w:pos="708"/>
          <w:tab w:val="left" w:pos="567" w:leader="none"/>
        </w:tabs>
        <w:jc w:val="center"/>
        <w:rPr>
          <w:b/>
          <w:b/>
          <w:bCs/>
          <w:sz w:val="28"/>
          <w:szCs w:val="28"/>
        </w:rPr>
      </w:pPr>
      <w:r>
        <w:rPr>
          <w:b/>
          <w:bCs/>
          <w:sz w:val="28"/>
          <w:szCs w:val="28"/>
        </w:rPr>
      </w:r>
    </w:p>
    <w:p>
      <w:pPr>
        <w:pStyle w:val="Normal"/>
        <w:tabs>
          <w:tab w:val="clear" w:pos="708"/>
          <w:tab w:val="left" w:pos="567" w:leader="none"/>
        </w:tabs>
        <w:ind w:firstLine="567"/>
        <w:jc w:val="both"/>
        <w:rPr>
          <w:sz w:val="28"/>
          <w:szCs w:val="28"/>
        </w:rPr>
      </w:pPr>
      <w:r>
        <w:rPr>
          <w:sz w:val="28"/>
          <w:szCs w:val="28"/>
        </w:rPr>
        <w:t>1. Настоящий Порядок устанавливает порядок предоставления иных межбюджетных трансфертов, предоставляемых из бюджета       сельского поселения муниципального района «Прохоровский район» Белгородской области (далее – Лучковское     сельское поселение) бюджету муниципального района «Прохоровский район» Белгородской области, на осуществление полномочий органа внутреннего муниципального финансового контроля.</w:t>
      </w:r>
    </w:p>
    <w:p>
      <w:pPr>
        <w:pStyle w:val="Normal"/>
        <w:tabs>
          <w:tab w:val="clear" w:pos="708"/>
          <w:tab w:val="left" w:pos="567" w:leader="none"/>
        </w:tabs>
        <w:ind w:firstLine="567"/>
        <w:jc w:val="both"/>
        <w:rPr>
          <w:sz w:val="28"/>
          <w:szCs w:val="28"/>
        </w:rPr>
      </w:pPr>
      <w:r>
        <w:rPr>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pPr>
        <w:pStyle w:val="ConsPlusNormal1"/>
        <w:tabs>
          <w:tab w:val="clear" w:pos="708"/>
          <w:tab w:val="left" w:pos="567" w:leader="none"/>
        </w:tabs>
        <w:ind w:firstLine="567"/>
        <w:jc w:val="both"/>
        <w:rPr/>
      </w:pPr>
      <w:r>
        <w:rPr>
          <w:rFonts w:ascii="Times New Roman" w:hAnsi="Times New Roman"/>
          <w:sz w:val="28"/>
          <w:szCs w:val="28"/>
        </w:rPr>
        <w:t xml:space="preserve">3. Размер иных </w:t>
      </w:r>
      <w:r>
        <w:rPr>
          <w:rFonts w:ascii="Times New Roman" w:hAnsi="Times New Roman"/>
          <w:color w:val="000000"/>
          <w:sz w:val="28"/>
          <w:szCs w:val="28"/>
        </w:rPr>
        <w:t xml:space="preserve">межбюджетных трансфертов </w:t>
      </w:r>
      <w:r>
        <w:rPr>
          <w:rFonts w:ascii="Times New Roman" w:hAnsi="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2">
        <w:r>
          <w:rPr>
            <w:rStyle w:val="Style"/>
            <w:rFonts w:ascii="Times New Roman" w:hAnsi="Times New Roman"/>
            <w:sz w:val="28"/>
            <w:szCs w:val="28"/>
          </w:rPr>
          <w:t>методикой</w:t>
        </w:r>
      </w:hyperlink>
      <w:r>
        <w:rPr>
          <w:rFonts w:ascii="Times New Roman" w:hAnsi="Times New Roman"/>
          <w:sz w:val="28"/>
          <w:szCs w:val="28"/>
        </w:rPr>
        <w:t xml:space="preserve"> расчета объема иных </w:t>
      </w:r>
      <w:r>
        <w:rPr>
          <w:rFonts w:ascii="Times New Roman" w:hAnsi="Times New Roman"/>
          <w:color w:val="000000"/>
          <w:sz w:val="28"/>
          <w:szCs w:val="28"/>
        </w:rPr>
        <w:t>межбюджетных трансфертов</w:t>
      </w:r>
      <w:r>
        <w:rPr>
          <w:rFonts w:ascii="Times New Roman" w:hAnsi="Times New Roman"/>
          <w:sz w:val="28"/>
          <w:szCs w:val="28"/>
        </w:rPr>
        <w:t>, предоставляемых из бюджета сельского поселения бюджету муниципального района «Прохоровский район» на осуществление полномочий органа внутреннего муниципального финансового контроля.</w:t>
      </w:r>
    </w:p>
    <w:p>
      <w:pPr>
        <w:pStyle w:val="ConsPlusNormal1"/>
        <w:tabs>
          <w:tab w:val="clear" w:pos="708"/>
          <w:tab w:val="left" w:pos="567" w:leader="none"/>
        </w:tabs>
        <w:ind w:firstLine="567"/>
        <w:jc w:val="both"/>
        <w:rPr>
          <w:rFonts w:ascii="Times New Roman" w:hAnsi="Times New Roman"/>
          <w:b/>
          <w:b/>
          <w:bCs/>
          <w:sz w:val="28"/>
          <w:szCs w:val="28"/>
        </w:rPr>
      </w:pPr>
      <w:r>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5. Соглашения должны содержать:</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предмет соглашения;</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права и обязанности сторон;</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объем иных межбюджетных трансфертов;</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порядок осуществления контроля за надлежащим использование иных межбюджетных трансфертов;</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срок, на который заключается соглашение;</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финансовые санкции за ненадлежащее исполнение соглашения;</w:t>
      </w:r>
    </w:p>
    <w:p>
      <w:pPr>
        <w:pStyle w:val="NormalWeb"/>
        <w:tabs>
          <w:tab w:val="clear" w:pos="708"/>
          <w:tab w:val="left" w:pos="567" w:leader="none"/>
        </w:tabs>
        <w:spacing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условия и порядок прекращения действия соглашения, в том числе досрочного.</w:t>
      </w:r>
    </w:p>
    <w:p>
      <w:pPr>
        <w:pStyle w:val="Normal"/>
        <w:ind w:left="5387" w:hanging="0"/>
        <w:jc w:val="center"/>
        <w:rPr>
          <w:sz w:val="28"/>
          <w:szCs w:val="28"/>
        </w:rPr>
      </w:pPr>
      <w:r>
        <w:rPr>
          <w:sz w:val="28"/>
          <w:szCs w:val="28"/>
        </w:rPr>
        <w:t xml:space="preserve">Приложение № 2 к решению Земского собрания   Лучковского    сельского поселения   </w:t>
      </w:r>
    </w:p>
    <w:p>
      <w:pPr>
        <w:pStyle w:val="Normal"/>
        <w:ind w:left="5387" w:hanging="0"/>
        <w:jc w:val="center"/>
        <w:rPr/>
      </w:pPr>
      <w:r>
        <w:rPr>
          <w:sz w:val="28"/>
          <w:szCs w:val="28"/>
        </w:rPr>
        <w:t xml:space="preserve">от  </w:t>
      </w:r>
      <w:r>
        <w:rPr>
          <w:sz w:val="28"/>
          <w:szCs w:val="28"/>
        </w:rPr>
        <w:t xml:space="preserve">03 </w:t>
      </w:r>
      <w:r>
        <w:rPr>
          <w:sz w:val="28"/>
          <w:szCs w:val="28"/>
        </w:rPr>
        <w:t xml:space="preserve">декабря 2021 года №  </w:t>
      </w:r>
      <w:r>
        <w:rPr>
          <w:sz w:val="28"/>
          <w:szCs w:val="28"/>
        </w:rPr>
        <w:t>110</w:t>
      </w:r>
    </w:p>
    <w:p>
      <w:pPr>
        <w:pStyle w:val="NormalWeb"/>
        <w:tabs>
          <w:tab w:val="clear" w:pos="708"/>
          <w:tab w:val="left" w:pos="567"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Web"/>
        <w:tabs>
          <w:tab w:val="clear" w:pos="708"/>
          <w:tab w:val="left" w:pos="567"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5040" w:hanging="1638"/>
        <w:rPr>
          <w:sz w:val="28"/>
          <w:szCs w:val="28"/>
        </w:rPr>
      </w:pPr>
      <w:r>
        <w:rPr>
          <w:b/>
          <w:bCs/>
          <w:sz w:val="28"/>
          <w:szCs w:val="28"/>
        </w:rPr>
        <w:t xml:space="preserve">Методика расчета </w:t>
      </w:r>
    </w:p>
    <w:p>
      <w:pPr>
        <w:pStyle w:val="Normal"/>
        <w:widowControl w:val="false"/>
        <w:shd w:val="clear" w:color="auto" w:fill="FFFFFF"/>
        <w:spacing w:lineRule="exact" w:line="320" w:before="4" w:after="0"/>
        <w:ind w:right="61" w:hanging="0"/>
        <w:jc w:val="center"/>
        <w:rPr>
          <w:sz w:val="28"/>
          <w:szCs w:val="28"/>
        </w:rPr>
      </w:pPr>
      <w:r>
        <w:rPr>
          <w:b/>
          <w:bCs/>
          <w:sz w:val="28"/>
          <w:szCs w:val="28"/>
        </w:rPr>
        <w:t>межбюджетных трансфертов, предоставляемых из бюджета</w:t>
      </w:r>
    </w:p>
    <w:p>
      <w:pPr>
        <w:pStyle w:val="Normal"/>
        <w:widowControl w:val="false"/>
        <w:tabs>
          <w:tab w:val="clear" w:pos="708"/>
          <w:tab w:val="left" w:pos="5812" w:leader="none"/>
          <w:tab w:val="left" w:pos="9354" w:leader="none"/>
        </w:tabs>
        <w:ind w:right="-2" w:hanging="0"/>
        <w:jc w:val="center"/>
        <w:rPr>
          <w:b/>
          <w:b/>
          <w:bCs/>
          <w:sz w:val="28"/>
          <w:szCs w:val="28"/>
        </w:rPr>
      </w:pPr>
      <w:r>
        <w:rPr>
          <w:b/>
          <w:bCs/>
          <w:spacing w:val="-1"/>
          <w:sz w:val="28"/>
          <w:szCs w:val="28"/>
        </w:rPr>
        <w:t xml:space="preserve">        </w:t>
      </w:r>
      <w:r>
        <w:rPr>
          <w:b/>
          <w:bCs/>
          <w:spacing w:val="-1"/>
          <w:sz w:val="28"/>
          <w:szCs w:val="28"/>
        </w:rPr>
        <w:t>Лучковского сельского поселения муниципального района «Прохоровский</w:t>
      </w:r>
      <w:r>
        <w:rPr>
          <w:sz w:val="28"/>
          <w:szCs w:val="28"/>
        </w:rPr>
        <w:t xml:space="preserve"> </w:t>
      </w:r>
      <w:r>
        <w:rPr>
          <w:b/>
          <w:bCs/>
          <w:sz w:val="28"/>
          <w:szCs w:val="28"/>
        </w:rPr>
        <w:t>район» Белгородской области бюджету муниципального района</w:t>
      </w:r>
      <w:r>
        <w:rPr>
          <w:sz w:val="28"/>
          <w:szCs w:val="28"/>
        </w:rPr>
        <w:t xml:space="preserve"> </w:t>
      </w:r>
      <w:r>
        <w:rPr>
          <w:b/>
          <w:bCs/>
          <w:sz w:val="28"/>
          <w:szCs w:val="28"/>
        </w:rPr>
        <w:t>«Прохоровский район» Белгородской области на осуществление полномочий органа внутреннего муниципального финансового контроля</w:t>
      </w:r>
    </w:p>
    <w:p>
      <w:pPr>
        <w:pStyle w:val="Normal"/>
        <w:widowControl w:val="false"/>
        <w:tabs>
          <w:tab w:val="clear" w:pos="708"/>
          <w:tab w:val="left" w:pos="5812" w:leader="none"/>
          <w:tab w:val="left" w:pos="9354" w:leader="none"/>
        </w:tabs>
        <w:ind w:right="-2" w:hanging="0"/>
        <w:jc w:val="center"/>
        <w:rPr>
          <w:b/>
          <w:b/>
          <w:bCs/>
          <w:sz w:val="28"/>
          <w:szCs w:val="28"/>
        </w:rPr>
      </w:pPr>
      <w:r>
        <w:rPr>
          <w:b/>
          <w:bCs/>
          <w:sz w:val="28"/>
          <w:szCs w:val="28"/>
        </w:rPr>
      </w:r>
    </w:p>
    <w:p>
      <w:pPr>
        <w:pStyle w:val="Normal"/>
        <w:widowControl w:val="false"/>
        <w:tabs>
          <w:tab w:val="clear" w:pos="708"/>
          <w:tab w:val="left" w:pos="5812" w:leader="none"/>
          <w:tab w:val="left" w:pos="9354" w:leader="none"/>
        </w:tabs>
        <w:ind w:right="-2" w:hanging="0"/>
        <w:jc w:val="center"/>
        <w:rPr>
          <w:b/>
          <w:b/>
          <w:bCs/>
          <w:spacing w:val="5"/>
          <w:sz w:val="28"/>
          <w:szCs w:val="28"/>
        </w:rPr>
      </w:pPr>
      <w:r>
        <w:rPr>
          <w:b/>
          <w:bCs/>
          <w:spacing w:val="5"/>
          <w:sz w:val="28"/>
          <w:szCs w:val="28"/>
        </w:rPr>
      </w:r>
    </w:p>
    <w:p>
      <w:pPr>
        <w:pStyle w:val="Normal"/>
        <w:widowControl w:val="false"/>
        <w:shd w:val="clear" w:color="auto" w:fill="FFFFFF"/>
        <w:ind w:left="6" w:right="34" w:firstLine="561"/>
        <w:jc w:val="both"/>
        <w:rPr>
          <w:sz w:val="28"/>
          <w:szCs w:val="28"/>
        </w:rPr>
      </w:pPr>
      <w:r>
        <w:rPr>
          <w:sz w:val="28"/>
          <w:szCs w:val="28"/>
        </w:rPr>
        <w:t>1.</w:t>
        <w:tab/>
        <w:t>Объем иных межбюджетных трансфертов, предоставляемых из бюджета Лучковского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
    <w:p>
      <w:pPr>
        <w:pStyle w:val="Normal"/>
        <w:widowControl w:val="false"/>
        <w:shd w:val="clear" w:color="auto" w:fill="FFFFFF"/>
        <w:ind w:left="6" w:right="34" w:firstLine="561"/>
        <w:jc w:val="both"/>
        <w:rPr>
          <w:sz w:val="28"/>
          <w:szCs w:val="28"/>
        </w:rPr>
      </w:pPr>
      <w:r>
        <w:rPr>
          <w:sz w:val="28"/>
          <w:szCs w:val="28"/>
        </w:rPr>
        <w:t>2. Объем иных межбюджетных трансфертов определяется по формуле:</w:t>
      </w:r>
    </w:p>
    <w:p>
      <w:pPr>
        <w:pStyle w:val="NormalWeb"/>
        <w:spacing w:before="0" w:after="0"/>
        <w:jc w:val="center"/>
        <w:rPr>
          <w:rFonts w:ascii="Times New Roman" w:hAnsi="Times New Roman" w:cs="Times New Roman"/>
          <w:sz w:val="28"/>
          <w:szCs w:val="28"/>
        </w:rPr>
      </w:pPr>
      <w:r>
        <w:rPr>
          <w:rFonts w:cs="Times New Roman" w:ascii="Times New Roman" w:hAnsi="Times New Roman"/>
          <w:sz w:val="28"/>
          <w:szCs w:val="28"/>
        </w:rPr>
        <w:t>V трансф. =  Р, где</w:t>
      </w:r>
    </w:p>
    <w:p>
      <w:pPr>
        <w:pStyle w:val="NormalWeb"/>
        <w:spacing w:before="0" w:after="0"/>
        <w:ind w:firstLine="567"/>
        <w:rPr>
          <w:rFonts w:ascii="Times New Roman" w:hAnsi="Times New Roman" w:cs="Times New Roman"/>
          <w:sz w:val="28"/>
          <w:szCs w:val="28"/>
        </w:rPr>
      </w:pPr>
      <w:r>
        <w:rPr>
          <w:rFonts w:cs="Times New Roman" w:ascii="Times New Roman" w:hAnsi="Times New Roman"/>
          <w:color w:val="000000"/>
          <w:sz w:val="28"/>
          <w:szCs w:val="28"/>
        </w:rPr>
        <w:t>Р - затраты на канцелярские товары и бумагу.</w:t>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hd w:val="clear" w:color="auto" w:fill="FFFFFF"/>
        <w:ind w:left="6" w:right="34" w:firstLine="561"/>
        <w:jc w:val="both"/>
        <w:rPr>
          <w:b/>
          <w:b/>
          <w:bCs/>
          <w:color w:val="332E2D"/>
          <w:spacing w:val="2"/>
          <w:sz w:val="28"/>
          <w:szCs w:val="28"/>
        </w:rPr>
      </w:pPr>
      <w:r>
        <w:rPr>
          <w:b/>
          <w:bCs/>
          <w:color w:val="332E2D"/>
          <w:spacing w:val="2"/>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ind w:left="5387" w:hanging="0"/>
        <w:jc w:val="center"/>
        <w:rPr>
          <w:sz w:val="28"/>
          <w:szCs w:val="28"/>
        </w:rPr>
      </w:pPr>
      <w:r>
        <w:rPr>
          <w:sz w:val="28"/>
          <w:szCs w:val="28"/>
        </w:rPr>
        <w:t xml:space="preserve">Приложение № 3 к решению Земского собрания   Лучковского     сельского поселения   </w:t>
      </w:r>
    </w:p>
    <w:p>
      <w:pPr>
        <w:pStyle w:val="Normal"/>
        <w:ind w:left="5387" w:hanging="0"/>
        <w:jc w:val="center"/>
        <w:rPr/>
      </w:pPr>
      <w:r>
        <w:rPr>
          <w:sz w:val="28"/>
          <w:szCs w:val="28"/>
        </w:rPr>
        <w:t xml:space="preserve">от  </w:t>
      </w:r>
      <w:r>
        <w:rPr>
          <w:sz w:val="28"/>
          <w:szCs w:val="28"/>
        </w:rPr>
        <w:t xml:space="preserve">03 </w:t>
      </w:r>
      <w:r>
        <w:rPr>
          <w:sz w:val="28"/>
          <w:szCs w:val="28"/>
        </w:rPr>
        <w:t xml:space="preserve">декабря 2021 года №  </w:t>
      </w:r>
      <w:r>
        <w:rPr>
          <w:sz w:val="28"/>
          <w:szCs w:val="28"/>
        </w:rPr>
        <w:t>110</w:t>
      </w:r>
    </w:p>
    <w:p>
      <w:pPr>
        <w:pStyle w:val="Normal"/>
        <w:jc w:val="center"/>
        <w:rPr>
          <w:b/>
          <w:b/>
          <w:bCs/>
          <w:sz w:val="28"/>
          <w:szCs w:val="28"/>
        </w:rPr>
      </w:pPr>
      <w:r>
        <w:rPr>
          <w:b/>
          <w:bCs/>
          <w:sz w:val="28"/>
          <w:szCs w:val="28"/>
        </w:rPr>
      </w:r>
    </w:p>
    <w:p>
      <w:pPr>
        <w:pStyle w:val="Normal"/>
        <w:rPr>
          <w:rFonts w:ascii="Arial" w:hAnsi="Arial" w:cs="Arial"/>
          <w:b/>
          <w:b/>
          <w:bCs/>
          <w:sz w:val="28"/>
          <w:szCs w:val="28"/>
        </w:rPr>
      </w:pPr>
      <w:r>
        <w:rPr>
          <w:rFonts w:cs="Arial" w:ascii="Arial" w:hAnsi="Arial"/>
          <w:b/>
          <w:bCs/>
          <w:sz w:val="28"/>
          <w:szCs w:val="28"/>
        </w:rPr>
      </w:r>
    </w:p>
    <w:p>
      <w:pPr>
        <w:pStyle w:val="Normal"/>
        <w:jc w:val="center"/>
        <w:rPr>
          <w:b/>
          <w:b/>
          <w:bCs/>
          <w:sz w:val="28"/>
          <w:szCs w:val="28"/>
        </w:rPr>
      </w:pPr>
      <w:r>
        <w:rPr>
          <w:b/>
          <w:bCs/>
          <w:sz w:val="28"/>
          <w:szCs w:val="28"/>
        </w:rPr>
        <w:t xml:space="preserve">Размер иных межбюджетных трансфертов, передаваемых бюджетом     сельского поселения муниципального района «Прохоровский области бюджету муниципального района на осуществление полномочий органа внутреннего муниципального финансового контроля на 2022 год и плановый период 2023 и 2024 годов </w:t>
      </w:r>
    </w:p>
    <w:p>
      <w:pPr>
        <w:pStyle w:val="Normal"/>
        <w:rPr>
          <w:sz w:val="28"/>
          <w:szCs w:val="28"/>
        </w:rPr>
      </w:pPr>
      <w:r>
        <w:rPr>
          <w:sz w:val="28"/>
          <w:szCs w:val="28"/>
        </w:rPr>
      </w:r>
    </w:p>
    <w:p>
      <w:pPr>
        <w:pStyle w:val="Normal"/>
        <w:jc w:val="both"/>
        <w:rPr>
          <w:sz w:val="28"/>
          <w:szCs w:val="28"/>
        </w:rPr>
      </w:pPr>
      <w:r>
        <w:rPr>
          <w:sz w:val="28"/>
          <w:szCs w:val="28"/>
        </w:rPr>
      </w:r>
    </w:p>
    <w:tbl>
      <w:tblPr>
        <w:tblW w:w="8406" w:type="dxa"/>
        <w:jc w:val="left"/>
        <w:tblInd w:w="0" w:type="dxa"/>
        <w:tblCellMar>
          <w:top w:w="0" w:type="dxa"/>
          <w:left w:w="108" w:type="dxa"/>
          <w:bottom w:w="0" w:type="dxa"/>
          <w:right w:w="108" w:type="dxa"/>
        </w:tblCellMar>
        <w:tblLook w:val="01e0"/>
      </w:tblPr>
      <w:tblGrid>
        <w:gridCol w:w="1260"/>
        <w:gridCol w:w="4170"/>
        <w:gridCol w:w="2976"/>
      </w:tblGrid>
      <w:tr>
        <w:trPr/>
        <w:tc>
          <w:tcPr>
            <w:tcW w:w="126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bCs/>
                <w:sz w:val="28"/>
                <w:szCs w:val="28"/>
                <w:lang w:eastAsia="en-US"/>
              </w:rPr>
            </w:pPr>
            <w:r>
              <w:rPr>
                <w:b/>
                <w:bCs/>
                <w:sz w:val="28"/>
                <w:szCs w:val="28"/>
                <w:lang w:eastAsia="en-US"/>
              </w:rPr>
              <w:t xml:space="preserve">период  </w:t>
            </w:r>
          </w:p>
        </w:tc>
        <w:tc>
          <w:tcPr>
            <w:tcW w:w="417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Направление расходов</w:t>
            </w:r>
          </w:p>
          <w:p>
            <w:pPr>
              <w:pStyle w:val="Normal"/>
              <w:ind w:firstLine="81"/>
              <w:jc w:val="center"/>
              <w:rPr>
                <w:b/>
                <w:b/>
                <w:bCs/>
                <w:sz w:val="28"/>
                <w:szCs w:val="28"/>
                <w:lang w:eastAsia="en-US"/>
              </w:rPr>
            </w:pPr>
            <w:r>
              <w:rPr>
                <w:b/>
                <w:bCs/>
                <w:sz w:val="28"/>
                <w:szCs w:val="28"/>
                <w:lang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ind w:firstLine="149"/>
              <w:jc w:val="center"/>
              <w:rPr>
                <w:b/>
                <w:b/>
                <w:bCs/>
                <w:sz w:val="28"/>
                <w:szCs w:val="28"/>
                <w:lang w:eastAsia="en-US"/>
              </w:rPr>
            </w:pPr>
            <w:r>
              <w:rPr>
                <w:b/>
                <w:bCs/>
                <w:sz w:val="28"/>
                <w:szCs w:val="28"/>
                <w:lang w:eastAsia="en-US"/>
              </w:rPr>
              <w:t>Всего</w:t>
            </w:r>
          </w:p>
          <w:p>
            <w:pPr>
              <w:pStyle w:val="Normal"/>
              <w:ind w:firstLine="149"/>
              <w:jc w:val="center"/>
              <w:rPr>
                <w:b/>
                <w:b/>
                <w:bCs/>
                <w:sz w:val="28"/>
                <w:szCs w:val="28"/>
                <w:lang w:eastAsia="en-US"/>
              </w:rPr>
            </w:pPr>
            <w:r>
              <w:rPr>
                <w:b/>
                <w:bCs/>
                <w:sz w:val="28"/>
                <w:szCs w:val="28"/>
                <w:lang w:eastAsia="en-US"/>
              </w:rPr>
              <w:t>(руб.)</w:t>
            </w:r>
          </w:p>
        </w:tc>
      </w:tr>
      <w:tr>
        <w:trPr/>
        <w:tc>
          <w:tcPr>
            <w:tcW w:w="12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2022</w:t>
            </w:r>
          </w:p>
        </w:tc>
        <w:tc>
          <w:tcPr>
            <w:tcW w:w="417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ind w:firstLine="149"/>
              <w:jc w:val="center"/>
              <w:rPr>
                <w:b/>
                <w:b/>
                <w:bCs/>
                <w:sz w:val="28"/>
                <w:szCs w:val="28"/>
                <w:lang w:eastAsia="en-US"/>
              </w:rPr>
            </w:pPr>
            <w:r>
              <w:rPr>
                <w:b/>
                <w:bCs/>
                <w:sz w:val="28"/>
                <w:szCs w:val="28"/>
                <w:lang w:eastAsia="en-US"/>
              </w:rPr>
              <w:t xml:space="preserve">400 </w:t>
            </w:r>
          </w:p>
        </w:tc>
      </w:tr>
      <w:tr>
        <w:trPr/>
        <w:tc>
          <w:tcPr>
            <w:tcW w:w="12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2023</w:t>
            </w:r>
          </w:p>
        </w:tc>
        <w:tc>
          <w:tcPr>
            <w:tcW w:w="417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ind w:firstLine="149"/>
              <w:jc w:val="center"/>
              <w:rPr>
                <w:b/>
                <w:b/>
                <w:bCs/>
                <w:sz w:val="28"/>
                <w:szCs w:val="28"/>
                <w:lang w:eastAsia="en-US"/>
              </w:rPr>
            </w:pPr>
            <w:r>
              <w:rPr>
                <w:b/>
                <w:bCs/>
                <w:sz w:val="28"/>
                <w:szCs w:val="28"/>
                <w:lang w:eastAsia="en-US"/>
              </w:rPr>
              <w:t xml:space="preserve">400 </w:t>
            </w:r>
          </w:p>
        </w:tc>
      </w:tr>
      <w:tr>
        <w:trPr/>
        <w:tc>
          <w:tcPr>
            <w:tcW w:w="12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2024</w:t>
            </w:r>
          </w:p>
        </w:tc>
        <w:tc>
          <w:tcPr>
            <w:tcW w:w="417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ind w:firstLine="149"/>
              <w:jc w:val="center"/>
              <w:rPr>
                <w:b/>
                <w:b/>
                <w:bCs/>
                <w:sz w:val="28"/>
                <w:szCs w:val="28"/>
                <w:lang w:eastAsia="en-US"/>
              </w:rPr>
            </w:pPr>
            <w:r>
              <w:rPr>
                <w:b/>
                <w:bCs/>
                <w:sz w:val="28"/>
                <w:szCs w:val="28"/>
                <w:lang w:eastAsia="en-US"/>
              </w:rPr>
              <w:t xml:space="preserve">400 </w:t>
            </w:r>
          </w:p>
        </w:tc>
      </w:tr>
      <w:tr>
        <w:trPr/>
        <w:tc>
          <w:tcPr>
            <w:tcW w:w="126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bCs/>
                <w:sz w:val="28"/>
                <w:szCs w:val="28"/>
                <w:lang w:eastAsia="en-US"/>
              </w:rPr>
            </w:pPr>
            <w:r>
              <w:rPr>
                <w:b/>
                <w:bCs/>
                <w:sz w:val="28"/>
                <w:szCs w:val="28"/>
                <w:lang w:eastAsia="en-US"/>
              </w:rPr>
            </w:r>
          </w:p>
        </w:tc>
        <w:tc>
          <w:tcPr>
            <w:tcW w:w="417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81"/>
              <w:jc w:val="center"/>
              <w:rPr>
                <w:b/>
                <w:b/>
                <w:bCs/>
                <w:sz w:val="28"/>
                <w:szCs w:val="28"/>
                <w:lang w:eastAsia="en-US"/>
              </w:rPr>
            </w:pPr>
            <w:r>
              <w:rPr>
                <w:b/>
                <w:bCs/>
                <w:sz w:val="28"/>
                <w:szCs w:val="28"/>
                <w:lang w:eastAsia="en-US"/>
              </w:rPr>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ind w:firstLine="149"/>
              <w:jc w:val="center"/>
              <w:rPr>
                <w:b/>
                <w:b/>
                <w:bCs/>
                <w:sz w:val="28"/>
                <w:szCs w:val="28"/>
                <w:lang w:eastAsia="en-US"/>
              </w:rPr>
            </w:pPr>
            <w:r>
              <w:rPr>
                <w:b/>
                <w:bCs/>
                <w:sz w:val="28"/>
                <w:szCs w:val="28"/>
                <w:lang w:eastAsia="en-US"/>
              </w:rPr>
            </w:r>
          </w:p>
        </w:tc>
      </w:tr>
    </w:tbl>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r>
    </w:p>
    <w:p>
      <w:pPr>
        <w:pStyle w:val="Normal"/>
        <w:ind w:left="5387" w:hanging="0"/>
        <w:jc w:val="center"/>
        <w:rPr>
          <w:sz w:val="28"/>
          <w:szCs w:val="28"/>
        </w:rPr>
      </w:pPr>
      <w:r>
        <w:rPr>
          <w:sz w:val="28"/>
          <w:szCs w:val="28"/>
        </w:rPr>
        <w:t xml:space="preserve">Приложение № 4 к решению Земского собрания      Лучковского  сельского поселения   </w:t>
      </w:r>
    </w:p>
    <w:p>
      <w:pPr>
        <w:pStyle w:val="Normal"/>
        <w:ind w:left="5387" w:hanging="0"/>
        <w:jc w:val="center"/>
        <w:rPr/>
      </w:pPr>
      <w:r>
        <w:rPr>
          <w:sz w:val="28"/>
          <w:szCs w:val="28"/>
        </w:rPr>
        <w:t xml:space="preserve">от  </w:t>
      </w:r>
      <w:r>
        <w:rPr>
          <w:sz w:val="28"/>
          <w:szCs w:val="28"/>
        </w:rPr>
        <w:t xml:space="preserve">03 </w:t>
      </w:r>
      <w:r>
        <w:rPr>
          <w:sz w:val="28"/>
          <w:szCs w:val="28"/>
        </w:rPr>
        <w:t xml:space="preserve">декабря 2021 года №  </w:t>
      </w:r>
      <w:r>
        <w:rPr>
          <w:sz w:val="28"/>
          <w:szCs w:val="28"/>
        </w:rPr>
        <w:t>110</w:t>
      </w:r>
    </w:p>
    <w:p>
      <w:pPr>
        <w:pStyle w:val="Normal"/>
        <w:jc w:val="both"/>
        <w:rPr>
          <w:sz w:val="28"/>
          <w:szCs w:val="28"/>
        </w:rPr>
      </w:pPr>
      <w:r>
        <w:rPr>
          <w:sz w:val="28"/>
          <w:szCs w:val="28"/>
        </w:rPr>
      </w:r>
    </w:p>
    <w:tbl>
      <w:tblPr>
        <w:tblStyle w:val="a6"/>
        <w:tblW w:w="9345" w:type="dxa"/>
        <w:jc w:val="left"/>
        <w:tblInd w:w="0" w:type="dxa"/>
        <w:tblCellMar>
          <w:top w:w="0" w:type="dxa"/>
          <w:left w:w="108" w:type="dxa"/>
          <w:bottom w:w="0" w:type="dxa"/>
          <w:right w:w="108" w:type="dxa"/>
        </w:tblCellMar>
        <w:tblLook w:val="04a0"/>
      </w:tblPr>
      <w:tblGrid>
        <w:gridCol w:w="4672"/>
        <w:gridCol w:w="4672"/>
      </w:tblGrid>
      <w:tr>
        <w:trPr/>
        <w:tc>
          <w:tcPr>
            <w:tcW w:w="4672" w:type="dxa"/>
            <w:tcBorders>
              <w:top w:val="nil"/>
              <w:left w:val="nil"/>
              <w:bottom w:val="nil"/>
              <w:right w:val="nil"/>
            </w:tcBorders>
            <w:shd w:fill="auto" w:val="clear"/>
          </w:tcPr>
          <w:p>
            <w:pPr>
              <w:pStyle w:val="Normal"/>
              <w:spacing w:lineRule="auto" w:line="240" w:before="0" w:after="0"/>
              <w:jc w:val="both"/>
              <w:rPr>
                <w:sz w:val="28"/>
                <w:szCs w:val="28"/>
              </w:rPr>
            </w:pPr>
            <w:r>
              <w:rPr>
                <w:sz w:val="28"/>
                <w:szCs w:val="28"/>
              </w:rPr>
            </w:r>
          </w:p>
        </w:tc>
        <w:tc>
          <w:tcPr>
            <w:tcW w:w="4672" w:type="dxa"/>
            <w:tcBorders>
              <w:top w:val="nil"/>
              <w:left w:val="nil"/>
              <w:bottom w:val="nil"/>
              <w:right w:val="nil"/>
            </w:tcBorders>
            <w:shd w:fill="auto" w:val="clear"/>
          </w:tcPr>
          <w:p>
            <w:pPr>
              <w:pStyle w:val="Normal"/>
              <w:spacing w:lineRule="auto" w:line="240" w:before="0" w:after="0"/>
              <w:jc w:val="both"/>
              <w:rPr>
                <w:sz w:val="28"/>
                <w:szCs w:val="28"/>
              </w:rPr>
            </w:pPr>
            <w:r>
              <w:rPr>
                <w:sz w:val="28"/>
                <w:szCs w:val="28"/>
              </w:rPr>
            </w:r>
          </w:p>
        </w:tc>
      </w:tr>
    </w:tbl>
    <w:p>
      <w:pPr>
        <w:pStyle w:val="Normal"/>
        <w:jc w:val="both"/>
        <w:rPr>
          <w:sz w:val="28"/>
          <w:szCs w:val="28"/>
        </w:rPr>
      </w:pPr>
      <w:r>
        <w:rPr>
          <w:sz w:val="28"/>
          <w:szCs w:val="28"/>
        </w:rPr>
      </w:r>
    </w:p>
    <w:p>
      <w:pPr>
        <w:pStyle w:val="Normal"/>
        <w:jc w:val="center"/>
        <w:rPr>
          <w:b/>
          <w:b/>
          <w:sz w:val="28"/>
          <w:szCs w:val="28"/>
        </w:rPr>
      </w:pPr>
      <w:r>
        <w:rPr>
          <w:b/>
          <w:sz w:val="28"/>
          <w:szCs w:val="28"/>
        </w:rPr>
        <w:t>Соглашение</w:t>
      </w:r>
    </w:p>
    <w:p>
      <w:pPr>
        <w:pStyle w:val="Normal"/>
        <w:jc w:val="center"/>
        <w:rPr>
          <w:b/>
          <w:b/>
          <w:sz w:val="28"/>
          <w:szCs w:val="28"/>
        </w:rPr>
      </w:pPr>
      <w:r>
        <w:rPr>
          <w:b/>
          <w:sz w:val="28"/>
          <w:szCs w:val="28"/>
        </w:rPr>
        <w:t>о передаче части полномочий по осуществлению внутреннего муниципального финансового контроля</w:t>
      </w:r>
    </w:p>
    <w:p>
      <w:pPr>
        <w:pStyle w:val="Normal"/>
        <w:jc w:val="center"/>
        <w:rPr>
          <w:sz w:val="28"/>
          <w:szCs w:val="28"/>
        </w:rPr>
      </w:pPr>
      <w:r>
        <w:rPr>
          <w:sz w:val="28"/>
          <w:szCs w:val="28"/>
        </w:rPr>
      </w:r>
    </w:p>
    <w:p>
      <w:pPr>
        <w:pStyle w:val="Normal"/>
        <w:jc w:val="right"/>
        <w:rPr>
          <w:sz w:val="28"/>
          <w:szCs w:val="28"/>
        </w:rPr>
      </w:pPr>
      <w:r>
        <w:rPr>
          <w:sz w:val="28"/>
          <w:szCs w:val="28"/>
        </w:rPr>
        <w:t xml:space="preserve"> </w:t>
      </w:r>
      <w:r>
        <w:rPr>
          <w:sz w:val="28"/>
          <w:szCs w:val="28"/>
        </w:rPr>
        <w:t>«___» _______________ 20____ г.</w:t>
      </w:r>
    </w:p>
    <w:p>
      <w:pPr>
        <w:pStyle w:val="Normal"/>
        <w:rPr>
          <w:sz w:val="28"/>
          <w:szCs w:val="28"/>
        </w:rPr>
      </w:pPr>
      <w:r>
        <w:rPr>
          <w:sz w:val="28"/>
          <w:szCs w:val="28"/>
        </w:rPr>
      </w:r>
    </w:p>
    <w:p>
      <w:pPr>
        <w:pStyle w:val="ConsPlusNormal1"/>
        <w:ind w:firstLine="540"/>
        <w:jc w:val="both"/>
        <w:rPr/>
      </w:pPr>
      <w:r>
        <w:rPr>
          <w:rFonts w:cs="Times New Roman" w:ascii="Times New Roman" w:hAnsi="Times New Roman"/>
          <w:sz w:val="24"/>
          <w:szCs w:val="24"/>
        </w:rPr>
        <w:t xml:space="preserve">Администрация Лучковского сельского (городского) поселения муниципального района «Прохоровский район» Белгородской области в лице главы Администрации Лучковского сельского (городского) поселения Сурковой О.Н., действующей на основании Устава Лучковского сельского (городского) поселения муниципального района «Прохоровский район» Белгородской области, с одной стороны, и Администрация муниципального района «Прохоровский район» Белгородской области в лице главы администрации Прохоровского района Канищева Сергея Михайловича, действующего на основании </w:t>
      </w:r>
      <w:hyperlink r:id="rId3" w:tgtFrame="Решение Совета депутатов муниципального района Алексеевский район и г. Алексеевка">
        <w:r>
          <w:rPr>
            <w:rStyle w:val="Style13"/>
            <w:rFonts w:cs="Times New Roman" w:ascii="Times New Roman" w:hAnsi="Times New Roman"/>
            <w:color w:val="auto"/>
            <w:sz w:val="24"/>
            <w:szCs w:val="24"/>
            <w:u w:val="none"/>
          </w:rPr>
          <w:t>Устава</w:t>
        </w:r>
      </w:hyperlink>
      <w:r>
        <w:rPr>
          <w:rFonts w:cs="Times New Roman" w:ascii="Times New Roman" w:hAnsi="Times New Roman"/>
          <w:sz w:val="24"/>
          <w:szCs w:val="24"/>
        </w:rPr>
        <w:t xml:space="preserve"> муниципального района «Прохоровский район» Белгородской области, с другой стороны, руководствуясь статьями 157,  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«Прохоровский район» Белгородской области, заключили настоящее Соглашение о нижеследующем:</w:t>
      </w:r>
    </w:p>
    <w:p>
      <w:pPr>
        <w:pStyle w:val="Normal"/>
        <w:shd w:val="clear" w:color="auto" w:fill="FFFFFF"/>
        <w:jc w:val="both"/>
        <w:rPr>
          <w:color w:val="FF0000"/>
          <w:sz w:val="28"/>
          <w:szCs w:val="28"/>
        </w:rPr>
      </w:pPr>
      <w:r>
        <w:rPr>
          <w:color w:val="FF0000"/>
          <w:sz w:val="28"/>
          <w:szCs w:val="28"/>
        </w:rPr>
      </w:r>
    </w:p>
    <w:p>
      <w:pPr>
        <w:pStyle w:val="Normal"/>
        <w:shd w:val="clear" w:color="auto" w:fill="FFFFFF"/>
        <w:jc w:val="center"/>
        <w:rPr/>
      </w:pPr>
      <w:r>
        <w:rPr/>
        <w:t>1. Предмет соглашения.</w:t>
      </w:r>
    </w:p>
    <w:p>
      <w:pPr>
        <w:pStyle w:val="Normal"/>
        <w:shd w:val="clear" w:color="auto" w:fill="FFFFFF"/>
        <w:ind w:firstLine="567"/>
        <w:jc w:val="both"/>
        <w:rPr/>
      </w:pPr>
      <w:r>
        <w:rPr/>
        <w:t xml:space="preserve">1.1. Предметом настоящего Соглашения является передача части полномочий по контролю за исполнением бюджета в части осуществления внутреннего муниципального финансового контроля. </w:t>
      </w:r>
    </w:p>
    <w:p>
      <w:pPr>
        <w:pStyle w:val="Normal"/>
        <w:shd w:val="clear" w:color="auto" w:fill="FFFFFF"/>
        <w:ind w:firstLine="567"/>
        <w:jc w:val="both"/>
        <w:rPr/>
      </w:pPr>
      <w:r>
        <w:rPr/>
        <w:t>По настоящему соглашению Администрация Лучковского сельского (городского) поселения муниципального района «Прохоровский район» Белгородской области (далее – Администрация поселения) передает, а Администрация муниципального района «Прохоровский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предусмотренные статьей 269.2 Бюджетного кодекса Российской Федерации:</w:t>
      </w:r>
    </w:p>
    <w:p>
      <w:pPr>
        <w:pStyle w:val="Normal"/>
        <w:ind w:firstLine="540"/>
        <w:jc w:val="both"/>
        <w:rPr/>
      </w:pPr>
      <w:r>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pPr>
        <w:pStyle w:val="Normal"/>
        <w:ind w:firstLine="540"/>
        <w:jc w:val="both"/>
        <w:rPr/>
      </w:pPr>
      <w:r>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pPr>
        <w:pStyle w:val="Normal"/>
        <w:ind w:firstLine="540"/>
        <w:jc w:val="both"/>
        <w:rPr/>
      </w:pPr>
      <w:r>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pPr>
        <w:pStyle w:val="Normal"/>
        <w:ind w:firstLine="540"/>
        <w:jc w:val="both"/>
        <w:rPr/>
      </w:pPr>
      <w:r>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pPr>
        <w:pStyle w:val="Normal"/>
        <w:ind w:firstLine="567"/>
        <w:jc w:val="both"/>
        <w:rPr/>
      </w:pPr>
      <w:r>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hd w:val="clear" w:color="auto" w:fill="FFFFFF"/>
        <w:ind w:firstLine="567"/>
        <w:jc w:val="both"/>
        <w:rPr/>
      </w:pPr>
      <w:r>
        <w:rPr/>
        <w:t>1.2. Уполномоченным органом по исполнению Соглашения и осуществлению внутреннего муниципального финансового контроля Администрация Прохоровского района определяет Управление финансов и налоговой политики администрации Прохоровского района (далее – «Орган внутреннего муниципального финансового контроля»).</w:t>
      </w:r>
    </w:p>
    <w:p>
      <w:pPr>
        <w:pStyle w:val="Normal"/>
        <w:shd w:val="clear" w:color="auto" w:fill="FFFFFF"/>
        <w:ind w:firstLine="567"/>
        <w:jc w:val="center"/>
        <w:rPr/>
      </w:pPr>
      <w:r>
        <w:rPr/>
        <w:t>2. Права и обязанности сторон.</w:t>
      </w:r>
    </w:p>
    <w:p>
      <w:pPr>
        <w:pStyle w:val="Normal"/>
        <w:shd w:val="clear" w:color="auto" w:fill="FFFFFF"/>
        <w:ind w:firstLine="567"/>
        <w:jc w:val="both"/>
        <w:rPr/>
      </w:pPr>
      <w:r>
        <w:rPr/>
        <w:t>В целях реализации настоящего Соглашения стороны имеют права и обязанности.</w:t>
      </w:r>
    </w:p>
    <w:p>
      <w:pPr>
        <w:pStyle w:val="Normal"/>
        <w:shd w:val="clear" w:color="auto" w:fill="FFFFFF"/>
        <w:ind w:firstLine="567"/>
        <w:jc w:val="both"/>
        <w:rPr/>
      </w:pPr>
      <w:r>
        <w:rPr/>
        <w:t>2.1. Орган внутреннего муниципального финансового контроля имеет право:</w:t>
      </w:r>
    </w:p>
    <w:p>
      <w:pPr>
        <w:pStyle w:val="Normal"/>
        <w:shd w:val="clear" w:color="auto" w:fill="FFFFFF"/>
        <w:ind w:firstLine="567"/>
        <w:jc w:val="both"/>
        <w:rPr/>
      </w:pPr>
      <w:r>
        <w:rPr/>
        <w:t>- самостоятельно определять перечень рассматриваемых вопросов, методы контроля и порядок проведения мероприятия;</w:t>
      </w:r>
    </w:p>
    <w:p>
      <w:pPr>
        <w:pStyle w:val="Normal"/>
        <w:shd w:val="clear" w:color="auto" w:fill="FFFFFF"/>
        <w:ind w:firstLine="567"/>
        <w:jc w:val="both"/>
        <w:rPr/>
      </w:pPr>
      <w:r>
        <w:rPr/>
        <w:t>- посещать территорию и помещения объекта контроля;</w:t>
      </w:r>
    </w:p>
    <w:p>
      <w:pPr>
        <w:pStyle w:val="Normal"/>
        <w:shd w:val="clear" w:color="auto" w:fill="FFFFFF"/>
        <w:ind w:firstLine="567"/>
        <w:jc w:val="both"/>
        <w:rPr/>
      </w:pPr>
      <w:r>
        <w:rPr/>
        <w:t>- запрашивать документы, относящиеся к предмету контрольного мероприятия;</w:t>
      </w:r>
    </w:p>
    <w:p>
      <w:pPr>
        <w:pStyle w:val="Normal"/>
        <w:shd w:val="clear" w:color="auto" w:fill="FFFFFF"/>
        <w:ind w:firstLine="567"/>
        <w:jc w:val="both"/>
        <w:rPr/>
      </w:pPr>
      <w:r>
        <w:rPr/>
        <w:t>- получать объяснения должностных лиц объекта контроля;</w:t>
      </w:r>
    </w:p>
    <w:p>
      <w:pPr>
        <w:pStyle w:val="Normal"/>
        <w:shd w:val="clear" w:color="auto" w:fill="FFFFFF"/>
        <w:ind w:firstLine="567"/>
        <w:jc w:val="both"/>
        <w:rPr/>
      </w:pPr>
      <w:r>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pPr>
        <w:pStyle w:val="Normal"/>
        <w:shd w:val="clear" w:color="auto" w:fill="FFFFFF"/>
        <w:ind w:firstLine="567"/>
        <w:jc w:val="both"/>
        <w:rPr/>
      </w:pPr>
      <w:r>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pPr>
        <w:pStyle w:val="Normal"/>
        <w:shd w:val="clear" w:color="auto" w:fill="FFFFFF"/>
        <w:ind w:firstLine="567"/>
        <w:jc w:val="both"/>
        <w:rPr/>
      </w:pPr>
      <w:r>
        <w:rPr/>
        <w:t>- направлять представления и предписания объекту контроля, принимать предусмотренные законодательством меры по предотвращению нарушений;</w:t>
      </w:r>
    </w:p>
    <w:p>
      <w:pPr>
        <w:pStyle w:val="Normal"/>
        <w:shd w:val="clear" w:color="auto" w:fill="FFFFFF"/>
        <w:ind w:firstLine="567"/>
        <w:jc w:val="both"/>
        <w:rPr/>
      </w:pPr>
      <w:r>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pPr>
        <w:pStyle w:val="Normal"/>
        <w:shd w:val="clear" w:color="auto" w:fill="FFFFFF"/>
        <w:ind w:firstLine="567"/>
        <w:jc w:val="both"/>
        <w:rPr/>
      </w:pPr>
      <w:r>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pPr>
        <w:pStyle w:val="Normal"/>
        <w:shd w:val="clear" w:color="auto" w:fill="FFFFFF"/>
        <w:ind w:firstLine="567"/>
        <w:jc w:val="both"/>
        <w:rPr/>
      </w:pPr>
      <w:r>
        <w:rPr/>
        <w:t>- размещать информацию о проведенных мероприятиях на официальном сайте администрации муниципального района «Прохоровский район» Белгородской области.</w:t>
      </w:r>
    </w:p>
    <w:p>
      <w:pPr>
        <w:pStyle w:val="Normal"/>
        <w:shd w:val="clear" w:color="auto" w:fill="FFFFFF"/>
        <w:ind w:firstLine="567"/>
        <w:jc w:val="both"/>
        <w:rPr/>
      </w:pPr>
      <w:r>
        <w:rPr/>
        <w:t>2.2. Орган внутреннего муниципального финансового контроля обязан:</w:t>
      </w:r>
    </w:p>
    <w:p>
      <w:pPr>
        <w:pStyle w:val="Normal"/>
        <w:shd w:val="clear" w:color="auto" w:fill="FFFFFF"/>
        <w:ind w:firstLine="567"/>
        <w:jc w:val="both"/>
        <w:rPr/>
      </w:pPr>
      <w:r>
        <w:rPr/>
        <w:t>- при осуществлении контрольной деятельности соблюдать законодательные и иные нормативно-правовые акты Российской Федерации;</w:t>
      </w:r>
    </w:p>
    <w:p>
      <w:pPr>
        <w:pStyle w:val="Normal"/>
        <w:shd w:val="clear" w:color="auto" w:fill="FFFFFF"/>
        <w:ind w:firstLine="567"/>
        <w:jc w:val="both"/>
        <w:rPr/>
      </w:pPr>
      <w:r>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pPr>
        <w:pStyle w:val="Normal"/>
        <w:shd w:val="clear" w:color="auto" w:fill="FFFFFF"/>
        <w:ind w:firstLine="567"/>
        <w:jc w:val="both"/>
        <w:rPr/>
      </w:pPr>
      <w:r>
        <w:rPr/>
        <w:t>- проводить контрольные мероприятия на основании распоряжения (приказа) о назначении контрольного мероприятия;</w:t>
      </w:r>
    </w:p>
    <w:p>
      <w:pPr>
        <w:pStyle w:val="Normal"/>
        <w:shd w:val="clear" w:color="auto" w:fill="FFFFFF"/>
        <w:ind w:firstLine="567"/>
        <w:jc w:val="both"/>
        <w:rPr/>
      </w:pPr>
      <w:r>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pPr>
        <w:pStyle w:val="Normal"/>
        <w:shd w:val="clear" w:color="auto" w:fill="FFFFFF"/>
        <w:ind w:firstLine="567"/>
        <w:jc w:val="both"/>
        <w:rPr/>
      </w:pPr>
      <w:r>
        <w:rPr/>
        <w:t>- знакомить руководителя или иное уполномоченное должностное лицо с результатами контрольного мероприятия».</w:t>
      </w:r>
    </w:p>
    <w:p>
      <w:pPr>
        <w:pStyle w:val="Normal"/>
        <w:shd w:val="clear" w:color="auto" w:fill="FFFFFF"/>
        <w:ind w:firstLine="567"/>
        <w:jc w:val="both"/>
        <w:rPr/>
      </w:pPr>
      <w:r>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pPr>
        <w:pStyle w:val="Normal"/>
        <w:shd w:val="clear" w:color="auto" w:fill="FFFFFF"/>
        <w:ind w:firstLine="567"/>
        <w:jc w:val="both"/>
        <w:rPr/>
      </w:pPr>
      <w:r>
        <w:rPr/>
        <w:t>2.4. Администрация поселения обязана:</w:t>
      </w:r>
    </w:p>
    <w:p>
      <w:pPr>
        <w:pStyle w:val="Normal"/>
        <w:shd w:val="clear" w:color="auto" w:fill="FFFFFF"/>
        <w:ind w:firstLine="567"/>
        <w:jc w:val="both"/>
        <w:rPr/>
      </w:pPr>
      <w:r>
        <w:rPr/>
        <w:t>- создавать надлежащие условия для проведения контрольных мероприятий (предоставить необходимое помещение, оргтехнику и т.д.);</w:t>
      </w:r>
    </w:p>
    <w:p>
      <w:pPr>
        <w:pStyle w:val="Normal"/>
        <w:shd w:val="clear" w:color="auto" w:fill="FFFFFF"/>
        <w:ind w:firstLine="567"/>
        <w:jc w:val="both"/>
        <w:rPr/>
      </w:pPr>
      <w:r>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pPr>
        <w:pStyle w:val="Normal"/>
        <w:shd w:val="clear" w:color="auto" w:fill="FFFFFF"/>
        <w:ind w:firstLine="567"/>
        <w:jc w:val="both"/>
        <w:rPr/>
      </w:pPr>
      <w:r>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pPr>
        <w:pStyle w:val="Normal"/>
        <w:shd w:val="clear" w:color="auto" w:fill="FFFFFF"/>
        <w:ind w:firstLine="567"/>
        <w:jc w:val="both"/>
        <w:rPr/>
      </w:pPr>
      <w:r>
        <w:rPr/>
        <w:t>- принимать меры по устранению выявленных нарушений.</w:t>
      </w:r>
    </w:p>
    <w:p>
      <w:pPr>
        <w:pStyle w:val="Normal"/>
        <w:shd w:val="clear" w:color="auto" w:fill="FFFFFF"/>
        <w:ind w:firstLine="567"/>
        <w:jc w:val="center"/>
        <w:rPr/>
      </w:pPr>
      <w:r>
        <w:rPr/>
        <w:t>3. Финансовое обеспечение полномочий.</w:t>
      </w:r>
    </w:p>
    <w:p>
      <w:pPr>
        <w:pStyle w:val="Normal"/>
        <w:ind w:firstLine="567"/>
        <w:jc w:val="both"/>
        <w:rPr/>
      </w:pPr>
      <w:r>
        <w:rPr/>
      </w:r>
    </w:p>
    <w:p>
      <w:pPr>
        <w:pStyle w:val="Normal"/>
        <w:ind w:firstLine="567"/>
        <w:jc w:val="both"/>
        <w:rPr/>
      </w:pPr>
      <w:r>
        <w:rPr/>
        <w:t xml:space="preserve">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«Прохоровский район» Белгородской области. </w:t>
      </w:r>
    </w:p>
    <w:p>
      <w:pPr>
        <w:pStyle w:val="Normal"/>
        <w:ind w:firstLine="567"/>
        <w:jc w:val="both"/>
        <w:rPr/>
      </w:pPr>
      <w:r>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pPr>
        <w:pStyle w:val="Normal"/>
        <w:ind w:firstLine="567"/>
        <w:jc w:val="both"/>
        <w:rPr/>
      </w:pPr>
      <w:r>
        <w:rPr/>
        <w:t>3.3. В случае нецелевого использования, финансовые средства (межбюджетные трансферты) подлежат возврату в бюджет Поселения.</w:t>
      </w:r>
    </w:p>
    <w:p>
      <w:pPr>
        <w:pStyle w:val="Normal"/>
        <w:spacing w:lineRule="auto" w:line="252"/>
        <w:ind w:firstLine="567"/>
        <w:jc w:val="both"/>
        <w:rPr/>
      </w:pPr>
      <w:r>
        <w:rPr/>
        <w:t xml:space="preserve">3.4. Объем межбюджетных трансфертов, предоставляемых на осуществление передаваемых полномочий Администрации района, составляет в 2022 году и в плановом периоде 2023 и 2024 годов в суммах по 400 рублей ежегодно. </w:t>
      </w:r>
    </w:p>
    <w:p>
      <w:pPr>
        <w:pStyle w:val="Normal"/>
        <w:shd w:val="clear" w:color="auto" w:fill="FFFFFF"/>
        <w:ind w:firstLine="567"/>
        <w:jc w:val="center"/>
        <w:rPr/>
      </w:pPr>
      <w:r>
        <w:rPr/>
        <w:t>4. Срок действия Соглашения.</w:t>
      </w:r>
    </w:p>
    <w:p>
      <w:pPr>
        <w:pStyle w:val="Normal"/>
        <w:shd w:val="clear" w:color="auto" w:fill="FFFFFF"/>
        <w:ind w:firstLine="567"/>
        <w:jc w:val="both"/>
        <w:rPr/>
      </w:pPr>
      <w:r>
        <w:rPr/>
        <w:t>4.1. Настоящее Соглашение заключено на срок три года и действует в период с 01 января 2022 года и в плановый период 2023 и 2024 годов.</w:t>
      </w:r>
    </w:p>
    <w:p>
      <w:pPr>
        <w:pStyle w:val="Normal"/>
        <w:shd w:val="clear" w:color="auto" w:fill="FFFFFF"/>
        <w:ind w:firstLine="567"/>
        <w:jc w:val="both"/>
        <w:rPr/>
      </w:pPr>
      <w:r>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pPr>
        <w:pStyle w:val="Normal"/>
        <w:shd w:val="clear" w:color="auto" w:fill="FFFFFF"/>
        <w:ind w:firstLine="567"/>
        <w:jc w:val="both"/>
        <w:rPr/>
      </w:pPr>
      <w:r>
        <w:rPr/>
      </w:r>
    </w:p>
    <w:p>
      <w:pPr>
        <w:pStyle w:val="Normal"/>
        <w:keepNext w:val="true"/>
        <w:shd w:val="clear" w:color="auto" w:fill="FFFFFF"/>
        <w:ind w:left="709" w:firstLine="567"/>
        <w:jc w:val="center"/>
        <w:rPr/>
      </w:pPr>
      <w:r>
        <w:rPr/>
        <w:t>5. Ответственность Сторон.</w:t>
      </w:r>
    </w:p>
    <w:p>
      <w:pPr>
        <w:pStyle w:val="Normal"/>
        <w:shd w:val="clear" w:color="auto" w:fill="FFFFFF"/>
        <w:ind w:firstLine="567"/>
        <w:jc w:val="both"/>
        <w:rPr/>
      </w:pPr>
      <w:r>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pPr>
        <w:pStyle w:val="Normal"/>
        <w:shd w:val="clear" w:color="auto" w:fill="FFFFFF"/>
        <w:ind w:firstLine="567"/>
        <w:jc w:val="both"/>
        <w:rPr/>
      </w:pPr>
      <w:r>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pPr>
        <w:pStyle w:val="Normal"/>
        <w:shd w:val="clear" w:color="auto" w:fill="FFFFFF"/>
        <w:ind w:firstLine="567"/>
        <w:jc w:val="both"/>
        <w:rPr/>
      </w:pPr>
      <w:r>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pPr>
        <w:pStyle w:val="Normal"/>
        <w:shd w:val="clear" w:color="auto" w:fill="FFFFFF"/>
        <w:ind w:firstLine="567"/>
        <w:jc w:val="both"/>
        <w:rPr/>
      </w:pPr>
      <w:r>
        <w:rPr/>
      </w:r>
    </w:p>
    <w:p>
      <w:pPr>
        <w:pStyle w:val="Normal"/>
        <w:keepNext w:val="true"/>
        <w:shd w:val="clear" w:color="auto" w:fill="FFFFFF"/>
        <w:ind w:left="709" w:hanging="0"/>
        <w:jc w:val="center"/>
        <w:rPr/>
      </w:pPr>
      <w:r>
        <w:rPr/>
        <w:t xml:space="preserve"> </w:t>
      </w:r>
      <w:r>
        <w:rPr/>
        <w:t>6. Заключительные положения Соглашения.</w:t>
      </w:r>
    </w:p>
    <w:p>
      <w:pPr>
        <w:pStyle w:val="Normal"/>
        <w:shd w:val="clear" w:color="auto" w:fill="FFFFFF"/>
        <w:ind w:firstLine="709"/>
        <w:jc w:val="both"/>
        <w:rPr/>
      </w:pPr>
      <w:r>
        <w:rPr/>
        <w:t>6.1. Настоящее Соглашение вступает в силу с момента его подписания обеими Сторонами.</w:t>
      </w:r>
    </w:p>
    <w:p>
      <w:pPr>
        <w:pStyle w:val="Normal"/>
        <w:shd w:val="clear" w:color="auto" w:fill="FFFFFF"/>
        <w:ind w:firstLine="709"/>
        <w:jc w:val="both"/>
        <w:rPr/>
      </w:pPr>
      <w:r>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pPr>
        <w:pStyle w:val="Normal"/>
        <w:shd w:val="clear" w:color="auto" w:fill="FFFFFF"/>
        <w:ind w:firstLine="708"/>
        <w:jc w:val="both"/>
        <w:rPr/>
      </w:pPr>
      <w:r>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pPr>
        <w:pStyle w:val="Normal"/>
        <w:shd w:val="clear" w:color="auto" w:fill="FFFFFF"/>
        <w:ind w:firstLine="708"/>
        <w:jc w:val="both"/>
        <w:rPr/>
      </w:pPr>
      <w:r>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pPr>
        <w:pStyle w:val="Normal"/>
        <w:shd w:val="clear" w:color="auto" w:fill="FFFFFF"/>
        <w:ind w:firstLine="720"/>
        <w:jc w:val="both"/>
        <w:rPr/>
      </w:pPr>
      <w:r>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pPr>
        <w:pStyle w:val="Normal"/>
        <w:shd w:val="clear" w:color="auto" w:fill="FFFFFF"/>
        <w:ind w:firstLine="720"/>
        <w:jc w:val="both"/>
        <w:rPr/>
      </w:pPr>
      <w:r>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pPr>
        <w:pStyle w:val="Normal"/>
        <w:shd w:val="clear" w:color="auto" w:fill="FFFFFF"/>
        <w:ind w:firstLine="720"/>
        <w:jc w:val="both"/>
        <w:rPr/>
      </w:pPr>
      <w:r>
        <w:rPr/>
        <w:t>6.7. Настоящее Соглашение составлено в двух экземплярах, имеющих одинаковую юридическую силу, по одному экземпляру для каждой из Сторон.</w:t>
      </w:r>
    </w:p>
    <w:p>
      <w:pPr>
        <w:pStyle w:val="Normal"/>
        <w:shd w:val="clear" w:color="auto" w:fill="FFFFFF"/>
        <w:ind w:firstLine="720"/>
        <w:jc w:val="both"/>
        <w:rPr/>
      </w:pPr>
      <w:r>
        <w:rPr/>
      </w:r>
    </w:p>
    <w:p>
      <w:pPr>
        <w:pStyle w:val="Normal"/>
        <w:keepNext w:val="true"/>
        <w:shd w:val="clear" w:color="auto" w:fill="FFFFFF"/>
        <w:ind w:left="709" w:hanging="0"/>
        <w:jc w:val="center"/>
        <w:rPr/>
      </w:pPr>
      <w:r>
        <w:rPr/>
        <w:t>7. Реквизиты и подписи Сторон.</w:t>
      </w:r>
    </w:p>
    <w:p>
      <w:pPr>
        <w:pStyle w:val="Normal"/>
        <w:keepNext w:val="true"/>
        <w:shd w:val="clear" w:color="auto" w:fill="FFFFFF"/>
        <w:ind w:left="709" w:hanging="0"/>
        <w:jc w:val="center"/>
        <w:rPr/>
      </w:pPr>
      <w:r>
        <w:rPr/>
      </w:r>
    </w:p>
    <w:tbl>
      <w:tblPr>
        <w:tblW w:w="9571" w:type="dxa"/>
        <w:jc w:val="left"/>
        <w:tblInd w:w="0" w:type="dxa"/>
        <w:tblCellMar>
          <w:top w:w="0" w:type="dxa"/>
          <w:left w:w="108" w:type="dxa"/>
          <w:bottom w:w="0" w:type="dxa"/>
          <w:right w:w="108" w:type="dxa"/>
        </w:tblCellMar>
        <w:tblLook w:val="04a0"/>
      </w:tblPr>
      <w:tblGrid>
        <w:gridCol w:w="4785"/>
        <w:gridCol w:w="4785"/>
      </w:tblGrid>
      <w:tr>
        <w:trPr/>
        <w:tc>
          <w:tcPr>
            <w:tcW w:w="4785" w:type="dxa"/>
            <w:tcBorders/>
            <w:shd w:fill="auto" w:val="clear"/>
          </w:tcPr>
          <w:p>
            <w:pPr>
              <w:pStyle w:val="Normal"/>
              <w:rPr/>
            </w:pPr>
            <w:r>
              <w:rPr/>
              <w:t>Администрация муниципального района «Прохоровский район» Белгородской области</w:t>
            </w:r>
          </w:p>
          <w:p>
            <w:pPr>
              <w:pStyle w:val="Normal"/>
              <w:rPr/>
            </w:pPr>
            <w:r>
              <w:rPr/>
              <w:t>309000, Белгородская область,</w:t>
            </w:r>
          </w:p>
          <w:p>
            <w:pPr>
              <w:pStyle w:val="Normal"/>
              <w:rPr/>
            </w:pPr>
            <w:r>
              <w:rPr/>
              <w:t xml:space="preserve"> </w:t>
            </w:r>
            <w:r>
              <w:rPr/>
              <w:t xml:space="preserve">п. Прохоровка, ул. Советская, д.162  </w:t>
            </w:r>
          </w:p>
          <w:p>
            <w:pPr>
              <w:pStyle w:val="Normal"/>
              <w:ind w:right="-109" w:hanging="0"/>
              <w:rPr/>
            </w:pPr>
            <w:r>
              <w:rPr/>
            </w:r>
          </w:p>
          <w:p>
            <w:pPr>
              <w:pStyle w:val="Normal"/>
              <w:ind w:right="-109" w:hanging="0"/>
              <w:rPr/>
            </w:pPr>
            <w:r>
              <w:rPr/>
            </w:r>
          </w:p>
          <w:p>
            <w:pPr>
              <w:pStyle w:val="Normal"/>
              <w:ind w:right="-109" w:hanging="0"/>
              <w:rPr/>
            </w:pPr>
            <w:r>
              <w:rPr/>
            </w:r>
          </w:p>
          <w:p>
            <w:pPr>
              <w:pStyle w:val="Normal"/>
              <w:ind w:right="-109" w:hanging="0"/>
              <w:rPr/>
            </w:pPr>
            <w:r>
              <w:rPr/>
              <w:t>_______________С.М. Канищев</w:t>
            </w:r>
          </w:p>
        </w:tc>
        <w:tc>
          <w:tcPr>
            <w:tcW w:w="4785" w:type="dxa"/>
            <w:tcBorders/>
            <w:shd w:fill="auto" w:val="clear"/>
          </w:tcPr>
          <w:p>
            <w:pPr>
              <w:pStyle w:val="Normal"/>
              <w:rPr/>
            </w:pPr>
            <w:r>
              <w:rPr/>
              <w:t>Администрация Лучковского        сельского поселения  муниципального района «Прохоровский район» Белгородской области</w:t>
            </w:r>
          </w:p>
          <w:p>
            <w:pPr>
              <w:pStyle w:val="Normal"/>
              <w:rPr/>
            </w:pPr>
            <w:r>
              <w:rPr/>
              <w:t>309032, Белгородская область, Прохоровский район,</w:t>
            </w:r>
          </w:p>
          <w:p>
            <w:pPr>
              <w:pStyle w:val="Normal"/>
              <w:rPr/>
            </w:pPr>
            <w:r>
              <w:rPr/>
              <w:t xml:space="preserve"> </w:t>
            </w:r>
            <w:r>
              <w:rPr/>
              <w:t>с.  Лучки, ул.   Центральная д.4</w:t>
            </w:r>
          </w:p>
          <w:p>
            <w:pPr>
              <w:pStyle w:val="Normal"/>
              <w:rPr/>
            </w:pPr>
            <w:r>
              <w:rPr/>
            </w:r>
          </w:p>
          <w:p>
            <w:pPr>
              <w:pStyle w:val="Normal"/>
              <w:rPr/>
            </w:pPr>
            <w:r>
              <w:rPr/>
              <w:t>_______________О.Н.Суркова</w:t>
            </w:r>
          </w:p>
        </w:tc>
      </w:tr>
      <w:tr>
        <w:trPr/>
        <w:tc>
          <w:tcPr>
            <w:tcW w:w="4785" w:type="dxa"/>
            <w:tcBorders/>
            <w:shd w:fill="auto" w:val="clear"/>
          </w:tcPr>
          <w:p>
            <w:pPr>
              <w:pStyle w:val="ConsPlusNormal1"/>
              <w:jc w:val="both"/>
              <w:rPr>
                <w:rFonts w:ascii="Times New Roman" w:hAnsi="Times New Roman" w:cs="Times New Roman"/>
              </w:rPr>
            </w:pPr>
            <w:r>
              <w:rPr>
                <w:rFonts w:cs="Times New Roman" w:ascii="Times New Roman" w:hAnsi="Times New Roman"/>
              </w:rPr>
              <w:t xml:space="preserve"> </w:t>
            </w:r>
          </w:p>
          <w:p>
            <w:pPr>
              <w:pStyle w:val="ConsPlusNormal1"/>
              <w:ind w:hanging="0"/>
              <w:jc w:val="both"/>
              <w:rPr>
                <w:rFonts w:ascii="Times New Roman" w:hAnsi="Times New Roman" w:cs="Times New Roman"/>
              </w:rPr>
            </w:pPr>
            <w:r>
              <w:rPr>
                <w:rFonts w:cs="Times New Roman" w:ascii="Times New Roman" w:hAnsi="Times New Roman"/>
              </w:rPr>
              <w:t>« ___» ______ 202     г.</w:t>
            </w:r>
          </w:p>
        </w:tc>
        <w:tc>
          <w:tcPr>
            <w:tcW w:w="4785" w:type="dxa"/>
            <w:tcBorders/>
            <w:shd w:fill="auto" w:val="clear"/>
          </w:tcPr>
          <w:p>
            <w:pPr>
              <w:pStyle w:val="ConsPlusNonformat"/>
              <w:rPr>
                <w:rFonts w:ascii="Times New Roman" w:hAnsi="Times New Roman" w:cs="Times New Roman"/>
              </w:rPr>
            </w:pPr>
            <w:r>
              <w:rPr/>
            </w:r>
          </w:p>
          <w:p>
            <w:pPr>
              <w:pStyle w:val="ConsPlusNonformat"/>
              <w:rPr>
                <w:rFonts w:ascii="Times New Roman" w:hAnsi="Times New Roman" w:cs="Times New Roman"/>
              </w:rPr>
            </w:pPr>
            <w:r>
              <w:rPr>
                <w:rFonts w:cs="Times New Roman" w:ascii="Times New Roman" w:hAnsi="Times New Roman"/>
              </w:rPr>
              <w:t>« ___» __________ 202  г.</w:t>
            </w:r>
          </w:p>
        </w:tc>
      </w:tr>
      <w:tr>
        <w:trPr/>
        <w:tc>
          <w:tcPr>
            <w:tcW w:w="4785" w:type="dxa"/>
            <w:tcBorders/>
            <w:shd w:fill="auto" w:val="clear"/>
            <w:vAlign w:val="bottom"/>
          </w:tcPr>
          <w:p>
            <w:pPr>
              <w:pStyle w:val="ConsPlusNormal1"/>
              <w:rPr>
                <w:rFonts w:ascii="Times New Roman" w:hAnsi="Times New Roman" w:cs="Times New Roman"/>
              </w:rPr>
            </w:pPr>
            <w:r>
              <w:rPr>
                <w:rFonts w:cs="Times New Roman" w:ascii="Times New Roman" w:hAnsi="Times New Roman"/>
              </w:rPr>
            </w:r>
          </w:p>
          <w:p>
            <w:pPr>
              <w:pStyle w:val="ConsPlusNormal1"/>
              <w:rPr>
                <w:rFonts w:ascii="Times New Roman" w:hAnsi="Times New Roman" w:cs="Times New Roman"/>
              </w:rPr>
            </w:pPr>
            <w:r>
              <w:rPr>
                <w:rFonts w:cs="Times New Roman" w:ascii="Times New Roman" w:hAnsi="Times New Roman"/>
              </w:rPr>
              <w:t>М.П.</w:t>
            </w:r>
          </w:p>
        </w:tc>
        <w:tc>
          <w:tcPr>
            <w:tcW w:w="4785" w:type="dxa"/>
            <w:tcBorders/>
            <w:shd w:fill="auto" w:val="clear"/>
            <w:vAlign w:val="bottom"/>
          </w:tcPr>
          <w:p>
            <w:pPr>
              <w:pStyle w:val="ConsPlusNonformat"/>
              <w:rPr>
                <w:rFonts w:ascii="Times New Roman" w:hAnsi="Times New Roman" w:cs="Times New Roman"/>
              </w:rPr>
            </w:pPr>
            <w:r>
              <w:rPr>
                <w:rFonts w:cs="Times New Roman" w:ascii="Times New Roman" w:hAnsi="Times New Roman"/>
              </w:rPr>
              <w:t>М.П.</w:t>
            </w:r>
          </w:p>
        </w:tc>
      </w:tr>
    </w:tbl>
    <w:p>
      <w:pPr>
        <w:pStyle w:val="Normal"/>
        <w:jc w:val="both"/>
        <w:rPr/>
      </w:pPr>
      <w:r>
        <w:rPr/>
        <w:t xml:space="preserve"> </w:t>
      </w:r>
    </w:p>
    <w:p>
      <w:pPr>
        <w:pStyle w:val="Normal"/>
        <w:jc w:val="both"/>
        <w:rPr/>
      </w:pPr>
      <w:r>
        <w:rPr/>
        <w:t>Управление финансов и налоговой политики</w:t>
      </w:r>
    </w:p>
    <w:p>
      <w:pPr>
        <w:pStyle w:val="Normal"/>
        <w:jc w:val="both"/>
        <w:rPr/>
      </w:pPr>
      <w:r>
        <w:rPr/>
        <w:t>администрации Прохоровского района</w:t>
      </w:r>
    </w:p>
    <w:p>
      <w:pPr>
        <w:pStyle w:val="Normal"/>
        <w:jc w:val="both"/>
        <w:rPr/>
      </w:pPr>
      <w:r>
        <w:rPr/>
        <w:t>309000 Белгородская область</w:t>
      </w:r>
    </w:p>
    <w:p>
      <w:pPr>
        <w:pStyle w:val="Normal"/>
        <w:jc w:val="both"/>
        <w:rPr/>
      </w:pPr>
      <w:r>
        <w:rPr/>
        <w:t>п. Прохоровка, ул. Советская, д.148</w:t>
      </w:r>
    </w:p>
    <w:p>
      <w:pPr>
        <w:pStyle w:val="Normal"/>
        <w:jc w:val="both"/>
        <w:rPr/>
      </w:pPr>
      <w:r>
        <w:rPr/>
        <w:t>____________________Г.В. Ворона</w:t>
      </w:r>
    </w:p>
    <w:p>
      <w:pPr>
        <w:pStyle w:val="Normal"/>
        <w:jc w:val="both"/>
        <w:rPr/>
      </w:pPr>
      <w:r>
        <w:rPr/>
      </w:r>
    </w:p>
    <w:p>
      <w:pPr>
        <w:pStyle w:val="Normal"/>
        <w:jc w:val="both"/>
        <w:rPr/>
      </w:pPr>
      <w:r>
        <w:rPr/>
        <w:t xml:space="preserve"> </w:t>
      </w:r>
      <w:r>
        <w:rPr/>
        <w:t>М.П.</w:t>
      </w:r>
    </w:p>
    <w:p>
      <w:pPr>
        <w:pStyle w:val="Normal"/>
        <w:jc w:val="both"/>
        <w:rPr/>
      </w:pPr>
      <w:r>
        <w:rPr/>
      </w:r>
    </w:p>
    <w:p>
      <w:pPr>
        <w:pStyle w:val="Normal"/>
        <w:ind w:firstLine="709"/>
        <w:jc w:val="both"/>
        <w:rPr>
          <w:sz w:val="28"/>
          <w:szCs w:val="28"/>
        </w:rPr>
      </w:pPr>
      <w:r>
        <w:rPr>
          <w:b/>
          <w:sz w:val="28"/>
          <w:szCs w:val="28"/>
        </w:rPr>
        <w:t xml:space="preserve"> </w:t>
      </w:r>
    </w:p>
    <w:p>
      <w:pPr>
        <w:pStyle w:val="Normal"/>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ind w:firstLine="900"/>
        <w:jc w:val="both"/>
        <w:rPr>
          <w:sz w:val="28"/>
          <w:szCs w:val="28"/>
        </w:rPr>
      </w:pPr>
      <w:r>
        <w:rPr>
          <w:sz w:val="28"/>
          <w:szCs w:val="28"/>
        </w:rPr>
      </w:r>
    </w:p>
    <w:p>
      <w:pPr>
        <w:pStyle w:val="Normal"/>
        <w:jc w:val="both"/>
        <w:rPr>
          <w:b/>
          <w:b/>
          <w:bCs/>
          <w:sz w:val="26"/>
          <w:szCs w:val="26"/>
        </w:rPr>
      </w:pPr>
      <w:r>
        <w:rPr>
          <w:b/>
          <w:bCs/>
          <w:sz w:val="26"/>
          <w:szCs w:val="26"/>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4f67"/>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
    <w:qFormat/>
    <w:rsid w:val="008f7320"/>
    <w:pPr>
      <w:keepNext w:val="true"/>
      <w:suppressAutoHyphens w:val="true"/>
      <w:ind w:left="720" w:hanging="360"/>
      <w:outlineLvl w:val="0"/>
    </w:pPr>
    <w:rPr>
      <w:rFonts w:ascii="Calibri" w:hAnsi="Calibri"/>
      <w:sz w:val="28"/>
      <w:szCs w:val="28"/>
      <w:lang w:eastAsia="zh-CN"/>
    </w:rPr>
  </w:style>
  <w:style w:type="character" w:styleId="DefaultParagraphFont" w:default="1">
    <w:name w:val="Default Paragraph Font"/>
    <w:uiPriority w:val="1"/>
    <w:semiHidden/>
    <w:unhideWhenUsed/>
    <w:qFormat/>
    <w:rPr/>
  </w:style>
  <w:style w:type="character" w:styleId="2" w:customStyle="1">
    <w:name w:val="Основной текст с отступом 2 Знак"/>
    <w:basedOn w:val="DefaultParagraphFont"/>
    <w:link w:val="2"/>
    <w:qFormat/>
    <w:rsid w:val="00c54f67"/>
    <w:rPr>
      <w:rFonts w:ascii="Times New Roman" w:hAnsi="Times New Roman" w:eastAsia="Times New Roman" w:cs="Times New Roman"/>
      <w:sz w:val="20"/>
      <w:szCs w:val="20"/>
      <w:lang w:eastAsia="ru-RU"/>
    </w:rPr>
  </w:style>
  <w:style w:type="character" w:styleId="ConsPlusNormal" w:customStyle="1">
    <w:name w:val="ConsPlusNormal Знак"/>
    <w:link w:val="ConsPlusNormal"/>
    <w:qFormat/>
    <w:locked/>
    <w:rsid w:val="00492ac5"/>
    <w:rPr>
      <w:rFonts w:ascii="Arial" w:hAnsi="Arial" w:eastAsia="Times New Roman" w:cs="Arial"/>
      <w:sz w:val="20"/>
      <w:szCs w:val="20"/>
      <w:lang w:eastAsia="ru-RU"/>
    </w:rPr>
  </w:style>
  <w:style w:type="character" w:styleId="Style13">
    <w:name w:val="Интернет-ссылка"/>
    <w:basedOn w:val="DefaultParagraphFont"/>
    <w:uiPriority w:val="99"/>
    <w:unhideWhenUsed/>
    <w:rsid w:val="00550fe5"/>
    <w:rPr>
      <w:color w:val="0000FF"/>
      <w:u w:val="single"/>
    </w:rPr>
  </w:style>
  <w:style w:type="character" w:styleId="11" w:customStyle="1">
    <w:name w:val="Заголовок 1 Знак"/>
    <w:basedOn w:val="DefaultParagraphFont"/>
    <w:link w:val="1"/>
    <w:uiPriority w:val="9"/>
    <w:qFormat/>
    <w:rsid w:val="008f7320"/>
    <w:rPr>
      <w:rFonts w:ascii="Calibri" w:hAnsi="Calibri" w:eastAsia="Times New Roman" w:cs="Times New Roman"/>
      <w:sz w:val="28"/>
      <w:szCs w:val="28"/>
      <w:lang w:eastAsia="zh-CN"/>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BodyTextIndent2">
    <w:name w:val="Body Text Indent 2"/>
    <w:basedOn w:val="Normal"/>
    <w:link w:val="20"/>
    <w:qFormat/>
    <w:rsid w:val="00c54f67"/>
    <w:pPr>
      <w:widowControl w:val="false"/>
      <w:spacing w:lineRule="auto" w:line="480" w:before="0" w:after="120"/>
      <w:ind w:left="283" w:hanging="0"/>
    </w:pPr>
    <w:rPr>
      <w:sz w:val="20"/>
      <w:szCs w:val="20"/>
    </w:rPr>
  </w:style>
  <w:style w:type="paragraph" w:styleId="ConsPlusNormal1" w:customStyle="1">
    <w:name w:val="ConsPlusNormal"/>
    <w:link w:val="ConsPlusNormal0"/>
    <w:qFormat/>
    <w:rsid w:val="00c54f67"/>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qFormat/>
    <w:rsid w:val="00c54f67"/>
    <w:pPr>
      <w:spacing w:before="33" w:after="33"/>
    </w:pPr>
    <w:rPr>
      <w:rFonts w:ascii="Arial" w:hAnsi="Arial" w:cs="Arial"/>
      <w:color w:val="332E2D"/>
      <w:spacing w:val="2"/>
    </w:rPr>
  </w:style>
  <w:style w:type="paragraph" w:styleId="ListParagraph">
    <w:name w:val="List Paragraph"/>
    <w:basedOn w:val="Normal"/>
    <w:uiPriority w:val="34"/>
    <w:qFormat/>
    <w:rsid w:val="00c54f67"/>
    <w:pPr>
      <w:spacing w:before="0" w:after="0"/>
      <w:ind w:left="720" w:hanging="0"/>
      <w:contextualSpacing/>
    </w:pPr>
    <w:rPr>
      <w:sz w:val="28"/>
    </w:rPr>
  </w:style>
  <w:style w:type="paragraph" w:styleId="ConsPlusNonformat" w:customStyle="1">
    <w:name w:val="ConsPlusNonformat"/>
    <w:qFormat/>
    <w:rsid w:val="002e0696"/>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937019"/>
    <w:pPr>
      <w:widowControl/>
      <w:bidi w:val="0"/>
      <w:spacing w:lineRule="auto" w:line="240" w:before="0" w:after="0"/>
      <w:jc w:val="left"/>
    </w:pPr>
    <w:rPr>
      <w:rFonts w:ascii="Calibri" w:hAnsi="Calibri" w:eastAsia="Times New Roman" w:cs="Times New Roman" w:asciiTheme="minorHAnsi" w:hAnsiTheme="minorHAnsi"/>
      <w:color w:val="auto"/>
      <w:kern w:val="0"/>
      <w:sz w:val="24"/>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6">
    <w:name w:val="Table Grid"/>
    <w:basedOn w:val="a1"/>
    <w:uiPriority w:val="39"/>
    <w:rsid w:val="00550fe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D28B66ACBC2D48C98BD95D137BF3C474CD59A293AC0659E4A11F69EE72AF464B7821316843E868E814B66u3a7L" TargetMode="External"/><Relationship Id="rId3" Type="http://schemas.openxmlformats.org/officeDocument/2006/relationships/hyperlink" Target="&#107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365C5-65E8-4EF0-9BD2-572E9D10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LibreOffice/6.3.5.2$Linux_X86_64 LibreOffice_project/30$Build-2</Application>
  <Pages>10</Pages>
  <Words>2050</Words>
  <Characters>16196</Characters>
  <CharactersWithSpaces>18604</CharactersWithSpaces>
  <Paragraphs>154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2021-11-18T12:55:00Z</dcterms:created>
  <dc:creator>Я</dc:creator>
  <dc:description/>
  <dc:language>ru-RU</dc:language>
  <cp:lastModifiedBy/>
  <cp:lastPrinted>2021-11-19T07:40:00Z</cp:lastPrinted>
  <dcterms:modified xsi:type="dcterms:W3CDTF">2021-12-03T08:07:44Z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