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ЗЕМСКОЕ СОБРАНИЕ</w:t>
      </w:r>
    </w:p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ЛУЧКОВСКОГО СЕЛЬСКОГО ПОСЕЛЕНИЯ</w:t>
      </w:r>
    </w:p>
    <w:p>
      <w:pPr>
        <w:pStyle w:val="Normal"/>
        <w:jc w:val="center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муниципального района «Прохоровский район»</w:t>
      </w:r>
    </w:p>
    <w:p>
      <w:pPr>
        <w:pStyle w:val="Normal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Белгородской области</w:t>
      </w:r>
    </w:p>
    <w:p>
      <w:pPr>
        <w:pStyle w:val="Normal"/>
        <w:jc w:val="center"/>
        <w:rPr>
          <w:b/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РЕШЕНИЕ</w:t>
      </w:r>
    </w:p>
    <w:p>
      <w:pPr>
        <w:pStyle w:val="Normal"/>
        <w:jc w:val="center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сорок шестое  заседание  четвертого созыва</w:t>
      </w:r>
    </w:p>
    <w:p>
      <w:pPr>
        <w:pStyle w:val="Normal"/>
        <w:spacing w:lineRule="exact" w:line="360"/>
        <w:ind w:left="1673" w:right="0" w:hanging="600"/>
        <w:rPr>
          <w:b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u w:val="none"/>
        </w:rPr>
        <w:t xml:space="preserve">«23» июня 2021 года                                                                              № 99        </w:t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41"/>
        <w:gridCol w:w="4729"/>
      </w:tblGrid>
      <w:tr>
        <w:trPr/>
        <w:tc>
          <w:tcPr>
            <w:tcW w:w="4841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утверждении Положения о собраниях граждан на территории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Лучковского сельского поселения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2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pacing w:val="-2"/>
          <w:kern w:val="2"/>
          <w:sz w:val="28"/>
          <w:szCs w:val="28"/>
        </w:rPr>
        <w:t xml:space="preserve">статьи 29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 и в соответствии с Уставом Лучковского сельского поселения земское собрание решило: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shd w:val="clear" w:color="auto" w:fill="FFFFFF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Cs/>
          <w:spacing w:val="-1"/>
          <w:sz w:val="28"/>
          <w:szCs w:val="28"/>
        </w:rPr>
        <w:t>положение о собраниях граждан на территории Лучковского сельского поселения.</w:t>
      </w:r>
      <w:r>
        <w:rPr>
          <w:sz w:val="28"/>
          <w:szCs w:val="28"/>
        </w:rPr>
        <w:t xml:space="preserve">(Приложение).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на сайте администрации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вступает в силу после его официального опубликования.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Лучковского</w:t>
      </w:r>
    </w:p>
    <w:p>
      <w:pPr>
        <w:pStyle w:val="Normal"/>
        <w:ind w:left="0" w:right="0" w:firstLine="708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                                              К.Г.Добрынина</w:t>
      </w:r>
    </w:p>
    <w:p>
      <w:pPr>
        <w:pStyle w:val="Normal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jc w:val="right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решением земского собрания </w:t>
      </w:r>
    </w:p>
    <w:p>
      <w:pPr>
        <w:pStyle w:val="Normal"/>
        <w:jc w:val="right"/>
        <w:rPr/>
      </w:pPr>
      <w:r>
        <w:rPr>
          <w:sz w:val="28"/>
          <w:szCs w:val="28"/>
        </w:rPr>
        <w:t>от «23» июня 2021 г. № 99</w:t>
      </w:r>
    </w:p>
    <w:p>
      <w:pPr>
        <w:pStyle w:val="Normal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Normal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 xml:space="preserve">О СОБРАНИЯХ ГРАЖДАН </w:t>
      </w:r>
      <w:r>
        <w:rPr>
          <w:b/>
          <w:iCs/>
          <w:sz w:val="28"/>
          <w:szCs w:val="28"/>
        </w:rPr>
        <w:t xml:space="preserve"> НА ТЕРРИТОРИИ </w:t>
      </w:r>
      <w:r>
        <w:rPr>
          <w:i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sz w:val="28"/>
          <w:szCs w:val="28"/>
        </w:rPr>
        <w:t>ЛУЧКОВСКОГО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>
        <w:rPr>
          <w:bCs/>
          <w:iCs/>
          <w:sz w:val="28"/>
          <w:szCs w:val="28"/>
          <w:lang w:eastAsia="en-US"/>
        </w:rPr>
        <w:t>о собраниях граждан на территории Лучковского сельского поселения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(далее – муниципальное образование) регламентирует п</w:t>
      </w:r>
      <w:r>
        <w:rPr>
          <w:bCs/>
          <w:iCs/>
          <w:sz w:val="28"/>
          <w:szCs w:val="28"/>
        </w:rPr>
        <w:t>орядок назначения и проведения собрания граждан, а также полномочия собрания граждан.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Собрания граждан (далее –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муниципального образования, осуществления территориального общественного самоуправления на части территории муниципального образования.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Собрание, проводимое по инициативе населения, назначается Советом депутатов муниципального образования </w:t>
      </w:r>
      <w:r>
        <w:rPr>
          <w:sz w:val="28"/>
          <w:szCs w:val="28"/>
          <w:lang w:eastAsia="en-US"/>
        </w:rPr>
        <w:t>в соответствии с уставом муниципального образования</w:t>
      </w:r>
      <w:r>
        <w:rPr>
          <w:sz w:val="28"/>
          <w:szCs w:val="28"/>
        </w:rPr>
        <w:t>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>
      <w:pPr>
        <w:pStyle w:val="14"/>
        <w:spacing w:lineRule="auto" w:line="240"/>
        <w:ind w:firstLine="540"/>
        <w:rPr>
          <w:szCs w:val="28"/>
        </w:rPr>
      </w:pPr>
      <w:r>
        <w:rPr>
          <w:szCs w:val="28"/>
        </w:rPr>
        <w:t>1.5. Граждане, имеющие недвижимую собственность или арендующие ее на территории муниципального образования, имеют право участвовать в собрании с правом совещательного голоса.</w:t>
      </w:r>
    </w:p>
    <w:p>
      <w:pPr>
        <w:pStyle w:val="14"/>
        <w:spacing w:lineRule="auto" w:line="240"/>
        <w:ind w:firstLine="540"/>
        <w:rPr>
          <w:szCs w:val="28"/>
        </w:rPr>
      </w:pPr>
      <w:r>
        <w:rPr>
          <w:szCs w:val="28"/>
        </w:rPr>
        <w:t xml:space="preserve">1.6. Граждане участвуют в собрании лично. Голосование на собрании за других лиц не допускается. </w:t>
      </w:r>
    </w:p>
    <w:p>
      <w:pPr>
        <w:pStyle w:val="14"/>
        <w:spacing w:lineRule="auto" w:line="240"/>
        <w:ind w:firstLine="540"/>
        <w:rPr>
          <w:szCs w:val="28"/>
        </w:rPr>
      </w:pPr>
      <w:r>
        <w:rPr>
          <w:szCs w:val="28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>
      <w:pPr>
        <w:pStyle w:val="14"/>
        <w:spacing w:lineRule="auto" w:line="240"/>
        <w:ind w:firstLine="540"/>
        <w:rPr>
          <w:szCs w:val="28"/>
        </w:rPr>
      </w:pPr>
      <w:r>
        <w:rPr>
          <w:szCs w:val="28"/>
        </w:rPr>
        <w:t>Граждане участвуют в собрании на равных основаниях. Каждый гражданин имеет один голос.</w:t>
      </w:r>
    </w:p>
    <w:p>
      <w:pPr>
        <w:pStyle w:val="14"/>
        <w:spacing w:lineRule="auto" w:line="240"/>
        <w:ind w:firstLine="540"/>
        <w:rPr>
          <w:szCs w:val="28"/>
        </w:rPr>
      </w:pPr>
      <w:r>
        <w:rPr>
          <w:szCs w:val="28"/>
        </w:rPr>
        <w:t xml:space="preserve">1.7. Расходы, связанные с подготовкой и проведением собрания, производятся за счет средств местного бюджета.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Порядок назначения собрания граждан, проводимого по инициативе Совета депутатов муниципального образования или главы муниципального образования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Назначение собрания по инициативе Совета депутатов муниципального образования или главы муниципального образования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правовой акт Совета депутатов, главы муниципального образования о назначении собрания принимается не позднее, чем за 30 календарных дней до даты проведения собрания.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Подготовка и проведение собрания по инициативе Совета депутатов муниципального образования, главы муниципального образования, населения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9"/>
        <w:shd w:val="clear" w:color="auto" w:fill="FFFFFF"/>
        <w:ind w:left="14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Подготовка и проведение собрания обеспечивается администрацией муниципального образования(далее- Администрация).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 xml:space="preserve">3.2.Подготовка к проведению собрания  включает в себя: 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>2) составление списка лиц, имеющих право участвовать в собрании;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>3) подготовка предложений по составу счетной комиссии и секретаря собрания;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>4) подготовка помещения или территории для проведения собрания;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 xml:space="preserve">5) изготовление бюллетеней; 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 xml:space="preserve">3.3. Для проведения голосования на собрании изготавливаются бюллетени (согласно Приложению № 1) в количестве, превышающем на 20 процентов число граждан, имеющих право участвовать в собрании. </w:t>
      </w:r>
    </w:p>
    <w:p>
      <w:pPr>
        <w:pStyle w:val="14"/>
        <w:spacing w:lineRule="auto" w:line="240"/>
        <w:ind w:firstLine="708"/>
        <w:rPr>
          <w:szCs w:val="28"/>
        </w:rPr>
      </w:pPr>
      <w:r>
        <w:rPr>
          <w:szCs w:val="28"/>
        </w:rPr>
        <w:t>Каждый бюллетень должен быть заверен подписью лица из числа лиц, ответственных за организацию и проведение собрания.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sz w:val="28"/>
          <w:szCs w:val="28"/>
        </w:rPr>
        <w:t>Перед началом собрания  проводится регистрация участников собрания с указанием фамилии, имени, отчества, года рождения, адреса места жительства.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участника собрания осуществляется при предъявлении им документа, удостоверяющего личность.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sz w:val="28"/>
          <w:szCs w:val="28"/>
        </w:rPr>
        <w:t>3.5. На собраниипредседательствует глава муниципального образования или иное лицо, избранное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>
      <w:pPr>
        <w:pStyle w:val="Style29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Собрание граждан открывает председательствующий.</w:t>
      </w:r>
    </w:p>
    <w:p>
      <w:pPr>
        <w:pStyle w:val="Style29"/>
        <w:shd w:val="clear" w:color="auto" w:fill="FFFFFF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3.7. Секретарь ведет протокол хода собрания.Секретарь обеспечивает достоверность отраженных в протоколе сведений. </w:t>
      </w:r>
      <w:r>
        <w:rPr>
          <w:color w:val="000000"/>
          <w:sz w:val="28"/>
          <w:szCs w:val="28"/>
        </w:rPr>
        <w:t xml:space="preserve">Протокол подписывает председательствующий и секретарь. </w:t>
      </w:r>
    </w:p>
    <w:p>
      <w:pPr>
        <w:pStyle w:val="Style29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протоколу прикладывается список зарегистрированных участников собрания.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3.8. Протокол собрания в недельный срок после его проведения передается органу местного самоуправления, назначившему собрание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1" w:name="Par50"/>
      <w:bookmarkEnd w:id="1"/>
      <w:r>
        <w:rPr>
          <w:sz w:val="28"/>
          <w:szCs w:val="28"/>
        </w:rPr>
        <w:t xml:space="preserve">3.9. Собрание правомочно при участии в нем не менее одной трети от числа граждан, имеющих право в нем участвовать.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140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4. Решение собрания граждан</w:t>
      </w:r>
    </w:p>
    <w:p>
      <w:pPr>
        <w:pStyle w:val="Style29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9"/>
        <w:shd w:val="clear" w:color="auto" w:fill="FFFFFF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Решение собрания считается принятым, если за него проголосовало более 50 %  участников собрания.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Решения, принятые собранием, не должны противоречить Уставу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Органы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и должностные лица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обеспечивают исполнение решений, принятых на собрании.</w:t>
      </w:r>
    </w:p>
    <w:p>
      <w:pPr>
        <w:pStyle w:val="Style29"/>
        <w:shd w:val="clear" w:color="auto" w:fill="FFFFFF"/>
        <w:ind w:left="360" w:firstLine="34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Решения, принятые на собрании, подлежат обнародованию.</w:t>
      </w:r>
    </w:p>
    <w:p>
      <w:pPr>
        <w:pStyle w:val="Style29"/>
        <w:shd w:val="clear" w:color="auto" w:fill="FFFFFF"/>
        <w:ind w:left="0"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9"/>
        <w:shd w:val="clear" w:color="auto" w:fill="FFFFFF"/>
        <w:ind w:left="0" w:hanging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Обращения на собраниях граждан</w:t>
      </w:r>
    </w:p>
    <w:p>
      <w:pPr>
        <w:pStyle w:val="Normal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28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>
      <w:pPr>
        <w:pStyle w:val="Normal"/>
        <w:spacing w:lineRule="auto" w:line="228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БЮЛЛЕТЕНЬ</w:t>
      </w:r>
    </w:p>
    <w:p>
      <w:pPr>
        <w:pStyle w:val="Normal"/>
        <w:spacing w:lineRule="auto" w:line="2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для голосования на собрании граждан</w:t>
      </w:r>
    </w:p>
    <w:p>
      <w:pPr>
        <w:pStyle w:val="Normal"/>
        <w:spacing w:lineRule="auto" w:line="228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28"/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Разъяснение порядка заполнения бюллетеня для голосования</w:t>
      </w:r>
    </w:p>
    <w:p>
      <w:pPr>
        <w:pStyle w:val="Normal"/>
        <w:spacing w:lineRule="auto" w:line="228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28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>
      <w:pPr>
        <w:pStyle w:val="Normal"/>
        <w:spacing w:lineRule="auto" w:line="228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28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>
      <w:pPr>
        <w:pStyle w:val="Normal"/>
        <w:spacing w:lineRule="auto" w:line="228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28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Бюллетень, не заверенный подписью лица, ответственного за организацию и проведение собрания, признается бюллетенем не установленной формы и при подсчете голосов  не учитывается.</w:t>
      </w:r>
    </w:p>
    <w:p>
      <w:pPr>
        <w:pStyle w:val="Normal"/>
        <w:spacing w:lineRule="auto" w:line="228"/>
        <w:ind w:firstLine="284"/>
        <w:rPr>
          <w:szCs w:val="28"/>
        </w:rPr>
      </w:pPr>
      <w:r>
        <w:rPr>
          <w:szCs w:val="28"/>
        </w:rPr>
      </w:r>
    </w:p>
    <w:tbl>
      <w:tblPr>
        <w:tblW w:w="63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0"/>
        <w:gridCol w:w="2520"/>
        <w:gridCol w:w="1439"/>
        <w:gridCol w:w="1440"/>
      </w:tblGrid>
      <w:tr>
        <w:trPr>
          <w:trHeight w:val="244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  <w:t>Формулировка вопроса</w:t>
            </w:r>
          </w:p>
        </w:tc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  <w:t>Ответ</w:t>
            </w:r>
          </w:p>
        </w:tc>
      </w:tr>
      <w:tr>
        <w:trPr>
          <w:trHeight w:val="386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>
        <w:rStyle w:val="Pagenumber"/>
      </w:rPr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233.25pt;margin-top:0.05pt;width:1.1pt;height:13.65pt;mso-position-horizontal:center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32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0" w:hanging="360"/>
      </w:pPr>
      <w:rPr>
        <w:sz w:val="28"/>
        <w:b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2cb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locked/>
    <w:rsid w:val="00cd2cb4"/>
    <w:rPr>
      <w:rFonts w:ascii="Times New Roman" w:hAnsi="Times New Roman" w:cs="Times New Roman"/>
      <w:sz w:val="20"/>
      <w:szCs w:val="20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cd2cb4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locked/>
    <w:rsid w:val="0028789d"/>
    <w:rPr>
      <w:rFonts w:cs="Times New Roman"/>
      <w:b/>
      <w:bCs/>
    </w:rPr>
  </w:style>
  <w:style w:type="character" w:styleId="BodyTextIndentChar" w:customStyle="1">
    <w:name w:val="Body Text Indent Char"/>
    <w:basedOn w:val="DefaultParagraphFont"/>
    <w:uiPriority w:val="99"/>
    <w:semiHidden/>
    <w:qFormat/>
    <w:locked/>
    <w:rsid w:val="009f66b5"/>
    <w:rPr>
      <w:rFonts w:ascii="Times New Roman" w:hAnsi="Times New Roman" w:cs="Times New Roman"/>
      <w:sz w:val="24"/>
      <w:szCs w:val="24"/>
    </w:rPr>
  </w:style>
  <w:style w:type="character" w:styleId="Style16" w:customStyle="1">
    <w:name w:val="Основной текст с отступом Знак"/>
    <w:link w:val="a8"/>
    <w:uiPriority w:val="99"/>
    <w:qFormat/>
    <w:locked/>
    <w:rsid w:val="0028789d"/>
    <w:rPr>
      <w:rFonts w:ascii="Arial" w:hAnsi="Arial"/>
      <w:sz w:val="24"/>
      <w:lang w:val="ru-RU" w:eastAsia="ru-RU"/>
    </w:rPr>
  </w:style>
  <w:style w:type="character" w:styleId="TitleChar" w:customStyle="1">
    <w:name w:val="Title Char"/>
    <w:basedOn w:val="DefaultParagraphFont"/>
    <w:uiPriority w:val="99"/>
    <w:qFormat/>
    <w:locked/>
    <w:rsid w:val="009f66b5"/>
    <w:rPr>
      <w:rFonts w:ascii="Cambria" w:hAnsi="Cambria" w:cs="Times New Roman"/>
      <w:b/>
      <w:bCs/>
      <w:kern w:val="2"/>
      <w:sz w:val="32"/>
      <w:szCs w:val="32"/>
    </w:rPr>
  </w:style>
  <w:style w:type="character" w:styleId="Style17" w:customStyle="1">
    <w:name w:val="Название Знак"/>
    <w:link w:val="aa"/>
    <w:uiPriority w:val="99"/>
    <w:qFormat/>
    <w:locked/>
    <w:rsid w:val="0028789d"/>
    <w:rPr>
      <w:sz w:val="24"/>
      <w:lang w:val="ru-RU" w:eastAsia="ru-RU"/>
    </w:rPr>
  </w:style>
  <w:style w:type="character" w:styleId="Appleconvertedspace" w:customStyle="1">
    <w:name w:val="apple-converted-space"/>
    <w:basedOn w:val="DefaultParagraphFont"/>
    <w:uiPriority w:val="99"/>
    <w:qFormat/>
    <w:rsid w:val="00d6223d"/>
    <w:rPr>
      <w:rFonts w:cs="Times New Roman"/>
    </w:rPr>
  </w:style>
  <w:style w:type="character" w:styleId="Style18" w:customStyle="1">
    <w:name w:val="Верхний колонтитул Знак"/>
    <w:basedOn w:val="DefaultParagraphFont"/>
    <w:link w:val="ac"/>
    <w:uiPriority w:val="99"/>
    <w:semiHidden/>
    <w:qFormat/>
    <w:locked/>
    <w:rsid w:val="009f66b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931712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qFormat/>
    <w:rsid w:val="008a3d5b"/>
    <w:rPr>
      <w:rFonts w:cs="Times New Roman"/>
      <w:sz w:val="16"/>
      <w:szCs w:val="16"/>
    </w:rPr>
  </w:style>
  <w:style w:type="character" w:styleId="Style19" w:customStyle="1">
    <w:name w:val="Текст примечания Знак"/>
    <w:basedOn w:val="DefaultParagraphFont"/>
    <w:link w:val="af0"/>
    <w:uiPriority w:val="99"/>
    <w:semiHidden/>
    <w:qFormat/>
    <w:locked/>
    <w:rsid w:val="008a3d5b"/>
    <w:rPr>
      <w:rFonts w:ascii="Times New Roman" w:hAnsi="Times New Roman" w:cs="Times New Roman"/>
      <w:sz w:val="20"/>
      <w:szCs w:val="20"/>
    </w:rPr>
  </w:style>
  <w:style w:type="character" w:styleId="Style20" w:customStyle="1">
    <w:name w:val="Тема примечания Знак"/>
    <w:basedOn w:val="Style19"/>
    <w:link w:val="af2"/>
    <w:uiPriority w:val="99"/>
    <w:semiHidden/>
    <w:qFormat/>
    <w:locked/>
    <w:rsid w:val="008a3d5b"/>
    <w:rPr>
      <w:rFonts w:ascii="Times New Roman" w:hAnsi="Times New Roman" w:cs="Times New Roman"/>
      <w:b/>
      <w:bCs/>
      <w:sz w:val="20"/>
      <w:szCs w:val="20"/>
    </w:rPr>
  </w:style>
  <w:style w:type="character" w:styleId="Style21" w:customStyle="1">
    <w:name w:val="Текст выноски Знак"/>
    <w:basedOn w:val="DefaultParagraphFont"/>
    <w:link w:val="af4"/>
    <w:uiPriority w:val="99"/>
    <w:semiHidden/>
    <w:qFormat/>
    <w:locked/>
    <w:rsid w:val="008a3d5b"/>
    <w:rPr>
      <w:rFonts w:ascii="Tahoma" w:hAnsi="Tahoma" w:cs="Tahoma"/>
      <w:sz w:val="16"/>
      <w:szCs w:val="16"/>
    </w:rPr>
  </w:style>
  <w:style w:type="character" w:styleId="Style22" w:customStyle="1">
    <w:name w:val="Нижний колонтитул Знак"/>
    <w:basedOn w:val="DefaultParagraphFont"/>
    <w:link w:val="af6"/>
    <w:uiPriority w:val="99"/>
    <w:semiHidden/>
    <w:qFormat/>
    <w:rsid w:val="00435335"/>
    <w:rPr>
      <w:rFonts w:ascii="Times New Roman" w:hAnsi="Times New Roman" w:eastAsia="Times New Roman"/>
      <w:sz w:val="24"/>
      <w:szCs w:val="24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cd2cb4"/>
    <w:pPr>
      <w:spacing w:beforeAutospacing="1" w:afterAutospacing="1"/>
    </w:pPr>
    <w:rPr/>
  </w:style>
  <w:style w:type="paragraph" w:styleId="Style28">
    <w:name w:val="Footnote Text"/>
    <w:basedOn w:val="Normal"/>
    <w:link w:val="a5"/>
    <w:uiPriority w:val="99"/>
    <w:semiHidden/>
    <w:rsid w:val="00cd2cb4"/>
    <w:pPr/>
    <w:rPr>
      <w:sz w:val="20"/>
      <w:szCs w:val="20"/>
    </w:rPr>
  </w:style>
  <w:style w:type="paragraph" w:styleId="Standard" w:customStyle="1">
    <w:name w:val="Standard"/>
    <w:uiPriority w:val="99"/>
    <w:qFormat/>
    <w:rsid w:val="00cd2c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zh-CN" w:bidi="ar-SA"/>
    </w:rPr>
  </w:style>
  <w:style w:type="paragraph" w:styleId="Style29">
    <w:name w:val="Body Text Indent"/>
    <w:basedOn w:val="Normal"/>
    <w:link w:val="a9"/>
    <w:uiPriority w:val="99"/>
    <w:rsid w:val="0028789d"/>
    <w:pPr>
      <w:ind w:left="360" w:hanging="0"/>
      <w:jc w:val="both"/>
    </w:pPr>
    <w:rPr>
      <w:rFonts w:ascii="Arial" w:hAnsi="Arial" w:eastAsia="Calibri"/>
      <w:szCs w:val="20"/>
    </w:rPr>
  </w:style>
  <w:style w:type="paragraph" w:styleId="Style30">
    <w:name w:val="Title"/>
    <w:basedOn w:val="Normal"/>
    <w:link w:val="ab"/>
    <w:uiPriority w:val="99"/>
    <w:qFormat/>
    <w:locked/>
    <w:rsid w:val="0028789d"/>
    <w:pPr>
      <w:jc w:val="center"/>
    </w:pPr>
    <w:rPr>
      <w:rFonts w:ascii="Calibri" w:hAnsi="Calibri" w:eastAsia="Calibri"/>
      <w:szCs w:val="20"/>
    </w:rPr>
  </w:style>
  <w:style w:type="paragraph" w:styleId="14" w:customStyle="1">
    <w:name w:val="Юрист 14"/>
    <w:basedOn w:val="Normal"/>
    <w:uiPriority w:val="99"/>
    <w:qFormat/>
    <w:rsid w:val="00ea5413"/>
    <w:pPr>
      <w:spacing w:lineRule="auto" w:line="360"/>
      <w:ind w:firstLine="851"/>
      <w:jc w:val="both"/>
    </w:pPr>
    <w:rPr>
      <w:rFonts w:eastAsia="Calibri"/>
      <w:sz w:val="28"/>
      <w:szCs w:val="20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d"/>
    <w:uiPriority w:val="99"/>
    <w:rsid w:val="0093171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rmal" w:customStyle="1">
    <w:name w:val="ConsNormal"/>
    <w:uiPriority w:val="99"/>
    <w:qFormat/>
    <w:rsid w:val="009f4760"/>
    <w:pPr>
      <w:widowControl w:val="fals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uiPriority w:val="99"/>
    <w:qFormat/>
    <w:rsid w:val="009f4760"/>
    <w:pPr>
      <w:widowControl w:val="fals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1"/>
    <w:uiPriority w:val="99"/>
    <w:semiHidden/>
    <w:qFormat/>
    <w:rsid w:val="008a3d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uiPriority w:val="99"/>
    <w:semiHidden/>
    <w:qFormat/>
    <w:rsid w:val="008a3d5b"/>
    <w:pPr/>
    <w:rPr>
      <w:b/>
      <w:bCs/>
    </w:rPr>
  </w:style>
  <w:style w:type="paragraph" w:styleId="BalloonText">
    <w:name w:val="Balloon Text"/>
    <w:basedOn w:val="Normal"/>
    <w:link w:val="af5"/>
    <w:uiPriority w:val="99"/>
    <w:semiHidden/>
    <w:qFormat/>
    <w:rsid w:val="008a3d5b"/>
    <w:pPr/>
    <w:rPr>
      <w:rFonts w:ascii="Tahoma" w:hAnsi="Tahoma" w:cs="Tahoma"/>
      <w:sz w:val="16"/>
      <w:szCs w:val="16"/>
    </w:rPr>
  </w:style>
  <w:style w:type="paragraph" w:styleId="Style33">
    <w:name w:val="Footer"/>
    <w:basedOn w:val="Normal"/>
    <w:link w:val="af7"/>
    <w:uiPriority w:val="99"/>
    <w:rsid w:val="004f05b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LibreOffice/6.3.5.2$Linux_X86_64 LibreOffice_project/30$Build-2</Application>
  <Pages>5</Pages>
  <Words>960</Words>
  <Characters>7347</Characters>
  <CharactersWithSpaces>8391</CharactersWithSpaces>
  <Paragraphs>80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2021-06-02T14:13:00Z</dcterms:created>
  <dc:creator>Диана Камильевна Мерцалова</dc:creator>
  <dc:description/>
  <dc:language>ru-RU</dc:language>
  <cp:lastModifiedBy/>
  <cp:lastPrinted>2021-06-25T09:45:35Z</cp:lastPrinted>
  <dcterms:modified xsi:type="dcterms:W3CDTF">2021-06-25T09:55:43Z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